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11F5">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bookmarkStart w:id="0" w:name="_Hlk35761645"/>
    </w:p>
    <w:p w14:paraId="1B688883">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ab/>
      </w:r>
    </w:p>
    <w:p w14:paraId="781DB7C5">
      <w:pPr>
        <w:pStyle w:val="50"/>
        <w:spacing w:line="400" w:lineRule="exact"/>
        <w:rPr>
          <w:rFonts w:ascii="仿宋" w:hAnsi="仿宋" w:eastAsia="仿宋" w:cs="仿宋"/>
          <w:b/>
          <w:color w:val="auto"/>
          <w:sz w:val="28"/>
          <w:szCs w:val="28"/>
          <w:highlight w:val="none"/>
        </w:rPr>
      </w:pPr>
    </w:p>
    <w:bookmarkEnd w:id="0"/>
    <w:p w14:paraId="72F98C58">
      <w:pPr>
        <w:spacing w:line="400" w:lineRule="exact"/>
        <w:rPr>
          <w:color w:val="auto"/>
          <w:highlight w:val="none"/>
        </w:rPr>
      </w:pPr>
    </w:p>
    <w:p w14:paraId="4F761EFD">
      <w:pPr>
        <w:spacing w:line="14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荣成海洋发展集团有限公司</w:t>
      </w:r>
    </w:p>
    <w:p w14:paraId="46806325">
      <w:pPr>
        <w:spacing w:line="1400" w:lineRule="exact"/>
        <w:jc w:val="center"/>
        <w:rPr>
          <w:rFonts w:ascii="仿宋" w:hAnsi="仿宋" w:eastAsia="仿宋" w:cs="仿宋"/>
          <w:b/>
          <w:bCs/>
          <w:color w:val="auto"/>
          <w:sz w:val="72"/>
          <w:szCs w:val="52"/>
          <w:highlight w:val="none"/>
        </w:rPr>
      </w:pPr>
      <w:r>
        <w:rPr>
          <w:rFonts w:hint="eastAsia" w:ascii="仿宋" w:hAnsi="仿宋" w:eastAsia="仿宋" w:cs="仿宋"/>
          <w:b/>
          <w:bCs/>
          <w:color w:val="auto"/>
          <w:sz w:val="72"/>
          <w:szCs w:val="52"/>
          <w:highlight w:val="none"/>
        </w:rPr>
        <w:t>公开招标</w:t>
      </w:r>
      <w:r>
        <w:rPr>
          <w:rFonts w:hint="eastAsia" w:ascii="仿宋" w:hAnsi="仿宋" w:eastAsia="仿宋" w:cs="仿宋"/>
          <w:b/>
          <w:bCs/>
          <w:color w:val="auto"/>
          <w:sz w:val="72"/>
          <w:szCs w:val="52"/>
          <w:highlight w:val="none"/>
        </w:rPr>
        <w:fldChar w:fldCharType="begin"/>
      </w:r>
      <w:r>
        <w:rPr>
          <w:rFonts w:hint="eastAsia" w:ascii="仿宋" w:hAnsi="仿宋" w:eastAsia="仿宋" w:cs="仿宋"/>
          <w:b/>
          <w:bCs/>
          <w:color w:val="auto"/>
          <w:sz w:val="72"/>
          <w:szCs w:val="52"/>
          <w:highlight w:val="none"/>
        </w:rPr>
        <w:instrText xml:space="preserve">&lt;MK&gt;translateEnum(pro.tradeway)&lt;/MK&gt;</w:instrText>
      </w:r>
      <w:r>
        <w:rPr>
          <w:rFonts w:hint="eastAsia" w:ascii="仿宋" w:hAnsi="仿宋" w:eastAsia="仿宋" w:cs="仿宋"/>
          <w:b/>
          <w:bCs/>
          <w:color w:val="auto"/>
          <w:sz w:val="72"/>
          <w:szCs w:val="52"/>
          <w:highlight w:val="none"/>
        </w:rPr>
        <w:fldChar w:fldCharType="end"/>
      </w:r>
      <w:r>
        <w:rPr>
          <w:rFonts w:hint="eastAsia" w:ascii="仿宋" w:hAnsi="仿宋" w:eastAsia="仿宋" w:cs="仿宋"/>
          <w:b/>
          <w:bCs/>
          <w:color w:val="auto"/>
          <w:sz w:val="72"/>
          <w:szCs w:val="52"/>
          <w:highlight w:val="none"/>
        </w:rPr>
        <w:t>文件</w:t>
      </w:r>
    </w:p>
    <w:p w14:paraId="247BC7FA">
      <w:pPr>
        <w:spacing w:line="360" w:lineRule="auto"/>
        <w:ind w:firstLine="723" w:firstLineChars="201"/>
        <w:jc w:val="left"/>
        <w:rPr>
          <w:rFonts w:hint="eastAsia" w:ascii="仿宋" w:hAnsi="仿宋" w:eastAsia="仿宋" w:cs="仿宋"/>
          <w:color w:val="auto"/>
          <w:sz w:val="36"/>
          <w:szCs w:val="36"/>
          <w:highlight w:val="none"/>
          <w:lang w:eastAsia="zh-CN"/>
        </w:rPr>
      </w:pPr>
    </w:p>
    <w:p w14:paraId="6C70453E">
      <w:pPr>
        <w:spacing w:line="360" w:lineRule="auto"/>
        <w:jc w:val="left"/>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 xml:space="preserve"> </w:t>
      </w:r>
    </w:p>
    <w:p w14:paraId="4827D27D">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项目名称：</w:t>
      </w:r>
      <w:r>
        <w:rPr>
          <w:rFonts w:hint="eastAsia" w:ascii="仿宋" w:hAnsi="仿宋" w:eastAsia="仿宋" w:cs="仿宋"/>
          <w:bCs/>
          <w:color w:val="auto"/>
          <w:sz w:val="32"/>
          <w:szCs w:val="32"/>
          <w:highlight w:val="none"/>
          <w:lang w:eastAsia="zh-CN"/>
        </w:rPr>
        <w:t>荣成海洋发展集团有限公司码头确权技术服务</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&lt;MK&gt;pro.projectname &lt;/MK&gt;</w:instrText>
      </w:r>
      <w:r>
        <w:rPr>
          <w:rFonts w:hint="eastAsia" w:ascii="仿宋" w:hAnsi="仿宋" w:eastAsia="仿宋" w:cs="仿宋"/>
          <w:bCs/>
          <w:color w:val="auto"/>
          <w:sz w:val="32"/>
          <w:szCs w:val="32"/>
          <w:highlight w:val="none"/>
        </w:rPr>
        <w:fldChar w:fldCharType="end"/>
      </w:r>
    </w:p>
    <w:p w14:paraId="2AFD991D">
      <w:pPr>
        <w:spacing w:after="156" w:afterLines="50" w:line="360" w:lineRule="auto"/>
        <w:ind w:firstLine="960" w:firstLineChars="300"/>
        <w:jc w:val="left"/>
        <w:rPr>
          <w:rFonts w:ascii="仿宋" w:hAnsi="仿宋" w:eastAsia="仿宋" w:cs="仿宋"/>
          <w:b w:val="0"/>
          <w:bCs/>
          <w:color w:val="auto"/>
          <w:sz w:val="32"/>
          <w:szCs w:val="32"/>
          <w:highlight w:val="none"/>
        </w:rPr>
      </w:pPr>
      <w:r>
        <w:rPr>
          <w:rFonts w:hint="eastAsia" w:ascii="仿宋" w:hAnsi="仿宋" w:eastAsia="仿宋" w:cs="仿宋"/>
          <w:b/>
          <w:color w:val="auto"/>
          <w:sz w:val="32"/>
          <w:szCs w:val="32"/>
          <w:highlight w:val="none"/>
        </w:rPr>
        <w:t>项目编号：</w:t>
      </w:r>
      <w:r>
        <w:rPr>
          <w:rFonts w:hint="eastAsia" w:ascii="仿宋" w:hAnsi="仿宋" w:eastAsia="仿宋" w:cs="仿宋"/>
          <w:b w:val="0"/>
          <w:bCs/>
          <w:color w:val="auto"/>
          <w:sz w:val="32"/>
          <w:szCs w:val="32"/>
          <w:highlight w:val="none"/>
          <w:lang w:eastAsia="zh-CN"/>
        </w:rPr>
        <w:t>RCHYFZ2026-003</w:t>
      </w:r>
      <w:r>
        <w:rPr>
          <w:rFonts w:hint="eastAsia" w:ascii="仿宋" w:hAnsi="仿宋" w:eastAsia="仿宋" w:cs="仿宋"/>
          <w:b w:val="0"/>
          <w:bCs/>
          <w:color w:val="auto"/>
          <w:sz w:val="32"/>
          <w:szCs w:val="32"/>
          <w:highlight w:val="none"/>
        </w:rPr>
        <w:fldChar w:fldCharType="begin"/>
      </w:r>
      <w:r>
        <w:rPr>
          <w:rFonts w:hint="eastAsia" w:ascii="仿宋" w:hAnsi="仿宋" w:eastAsia="仿宋" w:cs="仿宋"/>
          <w:b w:val="0"/>
          <w:bCs/>
          <w:color w:val="auto"/>
          <w:sz w:val="32"/>
          <w:szCs w:val="32"/>
          <w:highlight w:val="none"/>
        </w:rPr>
        <w:instrText xml:space="preserve">&lt;MK&gt;pro.projectcode &lt;/MK&gt;</w:instrText>
      </w:r>
      <w:r>
        <w:rPr>
          <w:rFonts w:hint="eastAsia" w:ascii="仿宋" w:hAnsi="仿宋" w:eastAsia="仿宋" w:cs="仿宋"/>
          <w:b w:val="0"/>
          <w:bCs/>
          <w:color w:val="auto"/>
          <w:sz w:val="32"/>
          <w:szCs w:val="32"/>
          <w:highlight w:val="none"/>
        </w:rPr>
        <w:fldChar w:fldCharType="end"/>
      </w:r>
    </w:p>
    <w:p w14:paraId="416270DE">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采购方式：</w:t>
      </w:r>
      <w:r>
        <w:rPr>
          <w:rFonts w:hint="eastAsia" w:ascii="仿宋" w:hAnsi="仿宋" w:eastAsia="仿宋" w:cs="仿宋"/>
          <w:bCs/>
          <w:color w:val="auto"/>
          <w:sz w:val="32"/>
          <w:szCs w:val="32"/>
          <w:highlight w:val="none"/>
        </w:rPr>
        <w:t>公开招标</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&lt;MK&gt;translateEnum(pro.tradeway)&lt;/MK&gt;</w:instrText>
      </w:r>
      <w:r>
        <w:rPr>
          <w:rFonts w:hint="eastAsia" w:ascii="仿宋" w:hAnsi="仿宋" w:eastAsia="仿宋" w:cs="仿宋"/>
          <w:bCs/>
          <w:color w:val="auto"/>
          <w:sz w:val="32"/>
          <w:szCs w:val="32"/>
          <w:highlight w:val="none"/>
        </w:rPr>
        <w:fldChar w:fldCharType="end"/>
      </w:r>
    </w:p>
    <w:p w14:paraId="2FA27EDE">
      <w:pPr>
        <w:spacing w:line="360" w:lineRule="auto"/>
        <w:rPr>
          <w:rFonts w:ascii="仿宋" w:hAnsi="仿宋" w:eastAsia="仿宋" w:cs="仿宋"/>
          <w:b/>
          <w:color w:val="auto"/>
          <w:sz w:val="16"/>
          <w:szCs w:val="36"/>
          <w:highlight w:val="none"/>
        </w:rPr>
      </w:pPr>
    </w:p>
    <w:p w14:paraId="7C3FBCFC">
      <w:pPr>
        <w:pStyle w:val="77"/>
        <w:rPr>
          <w:rFonts w:ascii="仿宋" w:hAnsi="仿宋" w:eastAsia="仿宋" w:cs="仿宋"/>
          <w:color w:val="auto"/>
          <w:highlight w:val="none"/>
        </w:rPr>
      </w:pPr>
    </w:p>
    <w:p w14:paraId="3999CA38">
      <w:pPr>
        <w:spacing w:line="360" w:lineRule="auto"/>
        <w:ind w:firstLine="361" w:firstLineChars="201"/>
        <w:jc w:val="center"/>
        <w:rPr>
          <w:rFonts w:ascii="仿宋" w:hAnsi="仿宋" w:eastAsia="仿宋" w:cs="仿宋"/>
          <w:b/>
          <w:color w:val="auto"/>
          <w:sz w:val="18"/>
          <w:szCs w:val="36"/>
          <w:highlight w:val="none"/>
        </w:rPr>
      </w:pPr>
    </w:p>
    <w:p w14:paraId="71EFFDCB">
      <w:pPr>
        <w:pStyle w:val="77"/>
        <w:rPr>
          <w:rFonts w:ascii="仿宋" w:hAnsi="仿宋" w:eastAsia="仿宋" w:cs="仿宋"/>
          <w:b/>
          <w:color w:val="auto"/>
          <w:kern w:val="2"/>
          <w:sz w:val="18"/>
          <w:szCs w:val="36"/>
          <w:highlight w:val="none"/>
        </w:rPr>
      </w:pPr>
    </w:p>
    <w:p w14:paraId="2B422F75">
      <w:pPr>
        <w:pStyle w:val="47"/>
        <w:rPr>
          <w:rFonts w:ascii="仿宋" w:hAnsi="仿宋" w:eastAsia="仿宋" w:cs="仿宋"/>
          <w:b/>
          <w:color w:val="auto"/>
          <w:sz w:val="18"/>
          <w:szCs w:val="36"/>
          <w:highlight w:val="none"/>
        </w:rPr>
      </w:pPr>
    </w:p>
    <w:p w14:paraId="70BA3BC4">
      <w:pPr>
        <w:rPr>
          <w:rFonts w:ascii="仿宋" w:hAnsi="仿宋" w:eastAsia="仿宋" w:cs="仿宋"/>
          <w:b/>
          <w:color w:val="auto"/>
          <w:sz w:val="18"/>
          <w:szCs w:val="36"/>
          <w:highlight w:val="none"/>
        </w:rPr>
      </w:pPr>
    </w:p>
    <w:p w14:paraId="1ED0ABF4">
      <w:pPr>
        <w:pStyle w:val="3"/>
        <w:rPr>
          <w:rFonts w:ascii="仿宋" w:hAnsi="仿宋" w:eastAsia="仿宋"/>
          <w:color w:val="auto"/>
          <w:highlight w:val="none"/>
        </w:rPr>
      </w:pPr>
    </w:p>
    <w:p w14:paraId="359DA968">
      <w:pPr>
        <w:spacing w:before="156" w:beforeLines="50" w:line="360" w:lineRule="auto"/>
        <w:ind w:firstLine="1800" w:firstLineChars="5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山东永平房地产评估有限公司</w:t>
      </w:r>
    </w:p>
    <w:p w14:paraId="6A1BEA82">
      <w:pPr>
        <w:spacing w:line="360" w:lineRule="auto"/>
        <w:jc w:val="center"/>
        <w:rPr>
          <w:rFonts w:hint="default" w:ascii="仿宋" w:hAnsi="仿宋" w:eastAsia="仿宋" w:cs="仿宋"/>
          <w:b/>
          <w:color w:val="auto"/>
          <w:sz w:val="36"/>
          <w:szCs w:val="36"/>
          <w:highlight w:val="none"/>
          <w:lang w:val="en-US" w:eastAsia="zh-CN"/>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r>
        <w:rPr>
          <w:rFonts w:hint="eastAsia" w:ascii="仿宋" w:hAnsi="仿宋" w:eastAsia="仿宋" w:cs="仿宋"/>
          <w:b/>
          <w:color w:val="auto"/>
          <w:sz w:val="36"/>
          <w:szCs w:val="36"/>
          <w:highlight w:val="none"/>
        </w:rPr>
        <w:t>编制时间：2026年</w:t>
      </w:r>
      <w:r>
        <w:rPr>
          <w:rFonts w:hint="eastAsia" w:ascii="仿宋" w:hAnsi="仿宋" w:eastAsia="仿宋" w:cs="仿宋"/>
          <w:b/>
          <w:color w:val="auto"/>
          <w:sz w:val="36"/>
          <w:szCs w:val="36"/>
          <w:highlight w:val="none"/>
          <w:lang w:val="en-US" w:eastAsia="zh-CN"/>
        </w:rPr>
        <w:t>06</w:t>
      </w:r>
      <w:r>
        <w:rPr>
          <w:rFonts w:hint="eastAsia" w:ascii="仿宋" w:hAnsi="仿宋" w:eastAsia="仿宋" w:cs="仿宋"/>
          <w:b/>
          <w:color w:val="auto"/>
          <w:sz w:val="36"/>
          <w:szCs w:val="36"/>
          <w:highlight w:val="none"/>
        </w:rPr>
        <w:t>月</w:t>
      </w:r>
    </w:p>
    <w:p w14:paraId="5B80A380">
      <w:pPr>
        <w:spacing w:line="360" w:lineRule="auto"/>
        <w:jc w:val="center"/>
        <w:rPr>
          <w:rFonts w:ascii="仿宋" w:hAnsi="仿宋" w:eastAsia="仿宋" w:cs="仿宋"/>
          <w:b/>
          <w:color w:val="auto"/>
          <w:sz w:val="44"/>
          <w:szCs w:val="44"/>
          <w:highlight w:val="none"/>
        </w:rPr>
      </w:pPr>
      <w:r>
        <w:rPr>
          <w:rFonts w:hint="eastAsia" w:ascii="仿宋" w:hAnsi="仿宋" w:eastAsia="仿宋" w:cs="仿宋"/>
          <w:color w:val="auto"/>
          <w:kern w:val="0"/>
          <w:sz w:val="52"/>
          <w:szCs w:val="52"/>
          <w:highlight w:val="none"/>
        </w:rPr>
        <w:t>目  录</w:t>
      </w:r>
    </w:p>
    <w:p w14:paraId="4B5409D5">
      <w:pPr>
        <w:spacing w:line="560" w:lineRule="exact"/>
        <w:ind w:firstLine="562" w:firstLineChars="201"/>
        <w:jc w:val="left"/>
        <w:rPr>
          <w:rFonts w:ascii="仿宋" w:hAnsi="仿宋" w:eastAsia="仿宋" w:cs="仿宋"/>
          <w:color w:val="auto"/>
          <w:sz w:val="28"/>
          <w:szCs w:val="28"/>
          <w:highlight w:val="none"/>
        </w:rPr>
      </w:pPr>
    </w:p>
    <w:p w14:paraId="7DDEE6FC">
      <w:pPr>
        <w:spacing w:line="560" w:lineRule="exact"/>
        <w:ind w:firstLine="562" w:firstLineChars="201"/>
        <w:jc w:val="left"/>
        <w:rPr>
          <w:rFonts w:ascii="仿宋" w:hAnsi="仿宋" w:eastAsia="仿宋" w:cs="仿宋"/>
          <w:color w:val="auto"/>
          <w:sz w:val="28"/>
          <w:szCs w:val="28"/>
          <w:highlight w:val="none"/>
        </w:rPr>
      </w:pPr>
    </w:p>
    <w:p w14:paraId="6204F55F">
      <w:pPr>
        <w:spacing w:line="720" w:lineRule="exact"/>
        <w:ind w:firstLine="562" w:firstLineChars="201"/>
        <w:jc w:val="left"/>
        <w:rPr>
          <w:rFonts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1C61F04F">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42A043D8">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6B0FDEA2">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54502BA4">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w:t>
      </w:r>
    </w:p>
    <w:p w14:paraId="363306BA">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0F7FF552">
      <w:pPr>
        <w:spacing w:line="480" w:lineRule="auto"/>
        <w:rPr>
          <w:rFonts w:ascii="仿宋" w:hAnsi="仿宋" w:eastAsia="仿宋" w:cs="仿宋"/>
          <w:color w:val="auto"/>
          <w:highlight w:val="none"/>
        </w:rPr>
      </w:pPr>
    </w:p>
    <w:p w14:paraId="739C1F25">
      <w:pPr>
        <w:rPr>
          <w:rFonts w:ascii="仿宋" w:hAnsi="仿宋" w:eastAsia="仿宋" w:cs="仿宋"/>
          <w:color w:val="auto"/>
          <w:sz w:val="28"/>
          <w:szCs w:val="28"/>
          <w:highlight w:val="none"/>
        </w:rPr>
      </w:pPr>
      <w:sdt>
        <w:sdtPr>
          <w:rPr>
            <w:rFonts w:hint="eastAsia" w:ascii="仿宋" w:hAnsi="仿宋" w:eastAsia="仿宋" w:cs="仿宋"/>
            <w:color w:val="auto"/>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color w:val="auto"/>
            <w:sz w:val="28"/>
            <w:szCs w:val="28"/>
            <w:highlight w:val="none"/>
            <w:lang w:val="zh-CN"/>
          </w:rPr>
        </w:sdtEndPr>
        <w:sdtContent/>
      </w:sdt>
    </w:p>
    <w:p w14:paraId="2D4CF081">
      <w:pPr>
        <w:spacing w:line="480" w:lineRule="auto"/>
        <w:jc w:val="center"/>
        <w:rPr>
          <w:rFonts w:ascii="仿宋" w:hAnsi="仿宋" w:eastAsia="仿宋" w:cs="仿宋"/>
          <w:color w:val="auto"/>
          <w:sz w:val="28"/>
          <w:szCs w:val="28"/>
          <w:highlight w:val="none"/>
        </w:rPr>
      </w:pPr>
    </w:p>
    <w:p w14:paraId="3A7819A9">
      <w:pPr>
        <w:spacing w:line="48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cr/>
      </w:r>
    </w:p>
    <w:p w14:paraId="7E3B1E2B">
      <w:pPr>
        <w:spacing w:line="360" w:lineRule="auto"/>
        <w:ind w:firstLine="562" w:firstLineChars="201"/>
        <w:jc w:val="center"/>
        <w:rPr>
          <w:rFonts w:ascii="仿宋" w:hAnsi="仿宋" w:eastAsia="仿宋" w:cs="仿宋"/>
          <w:color w:val="auto"/>
          <w:kern w:val="0"/>
          <w:sz w:val="28"/>
          <w:szCs w:val="28"/>
          <w:highlight w:val="none"/>
        </w:rPr>
      </w:pPr>
    </w:p>
    <w:p w14:paraId="08FB5E37">
      <w:pPr>
        <w:rPr>
          <w:rFonts w:ascii="仿宋" w:hAnsi="仿宋" w:eastAsia="仿宋" w:cs="仿宋"/>
          <w:color w:val="auto"/>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14:paraId="38E7B08D">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 w:name="_Toc66087240"/>
    </w:p>
    <w:p w14:paraId="2081B0B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1254643">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6C0B81E">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第一章 招标公告</w:t>
      </w:r>
    </w:p>
    <w:p w14:paraId="1BF67B95">
      <w:pPr>
        <w:pStyle w:val="53"/>
        <w:tabs>
          <w:tab w:val="left" w:pos="1680"/>
        </w:tabs>
        <w:rPr>
          <w:rFonts w:ascii="仿宋" w:hAnsi="仿宋" w:eastAsia="仿宋" w:cs="仿宋"/>
          <w:color w:val="auto"/>
          <w:highlight w:val="none"/>
        </w:rPr>
      </w:pPr>
    </w:p>
    <w:p w14:paraId="467513E4">
      <w:pPr>
        <w:pStyle w:val="53"/>
        <w:tabs>
          <w:tab w:val="left" w:pos="1680"/>
        </w:tabs>
        <w:rPr>
          <w:rFonts w:ascii="仿宋" w:hAnsi="仿宋" w:eastAsia="仿宋" w:cs="仿宋"/>
          <w:color w:val="auto"/>
          <w:highlight w:val="none"/>
        </w:rPr>
      </w:pPr>
    </w:p>
    <w:p w14:paraId="2F18789E">
      <w:pPr>
        <w:pStyle w:val="53"/>
        <w:tabs>
          <w:tab w:val="left" w:pos="1680"/>
        </w:tabs>
        <w:rPr>
          <w:rFonts w:ascii="仿宋" w:hAnsi="仿宋" w:eastAsia="仿宋" w:cs="仿宋"/>
          <w:color w:val="auto"/>
          <w:highlight w:val="none"/>
        </w:rPr>
      </w:pPr>
    </w:p>
    <w:p w14:paraId="1920B235">
      <w:pPr>
        <w:pStyle w:val="53"/>
        <w:tabs>
          <w:tab w:val="left" w:pos="1680"/>
        </w:tabs>
        <w:rPr>
          <w:rFonts w:ascii="仿宋" w:hAnsi="仿宋" w:eastAsia="仿宋" w:cs="仿宋"/>
          <w:color w:val="auto"/>
          <w:highlight w:val="none"/>
        </w:rPr>
      </w:pPr>
    </w:p>
    <w:p w14:paraId="2240EE46">
      <w:pPr>
        <w:pStyle w:val="53"/>
        <w:tabs>
          <w:tab w:val="left" w:pos="1680"/>
        </w:tabs>
        <w:rPr>
          <w:rFonts w:ascii="仿宋" w:hAnsi="仿宋" w:eastAsia="仿宋" w:cs="仿宋"/>
          <w:color w:val="auto"/>
          <w:highlight w:val="none"/>
        </w:rPr>
      </w:pPr>
    </w:p>
    <w:p w14:paraId="420B3799">
      <w:pPr>
        <w:pStyle w:val="53"/>
        <w:tabs>
          <w:tab w:val="left" w:pos="1680"/>
        </w:tabs>
        <w:rPr>
          <w:rFonts w:ascii="仿宋" w:hAnsi="仿宋" w:eastAsia="仿宋" w:cs="仿宋"/>
          <w:color w:val="auto"/>
          <w:highlight w:val="none"/>
        </w:rPr>
      </w:pPr>
    </w:p>
    <w:p w14:paraId="4F5D098F">
      <w:pPr>
        <w:pStyle w:val="53"/>
        <w:tabs>
          <w:tab w:val="left" w:pos="1680"/>
        </w:tabs>
        <w:rPr>
          <w:rFonts w:ascii="仿宋" w:hAnsi="仿宋" w:eastAsia="仿宋" w:cs="仿宋"/>
          <w:color w:val="auto"/>
          <w:highlight w:val="none"/>
        </w:rPr>
      </w:pPr>
    </w:p>
    <w:p w14:paraId="6A4BE4FD">
      <w:pPr>
        <w:pStyle w:val="53"/>
        <w:tabs>
          <w:tab w:val="left" w:pos="1680"/>
        </w:tabs>
        <w:rPr>
          <w:rFonts w:ascii="仿宋" w:hAnsi="仿宋" w:eastAsia="仿宋" w:cs="仿宋"/>
          <w:color w:val="auto"/>
          <w:highlight w:val="none"/>
        </w:rPr>
      </w:pPr>
    </w:p>
    <w:p w14:paraId="7520735F">
      <w:pPr>
        <w:pStyle w:val="53"/>
        <w:tabs>
          <w:tab w:val="left" w:pos="1680"/>
        </w:tabs>
        <w:rPr>
          <w:rFonts w:ascii="仿宋" w:hAnsi="仿宋" w:eastAsia="仿宋" w:cs="仿宋"/>
          <w:b w:val="0"/>
          <w:bCs w:val="0"/>
          <w:color w:val="auto"/>
          <w:spacing w:val="8"/>
          <w:kern w:val="0"/>
          <w:sz w:val="28"/>
          <w:szCs w:val="28"/>
          <w:highlight w:val="none"/>
        </w:rPr>
      </w:pPr>
    </w:p>
    <w:p w14:paraId="5E97B513">
      <w:pPr>
        <w:pStyle w:val="53"/>
        <w:tabs>
          <w:tab w:val="left" w:pos="1680"/>
        </w:tabs>
        <w:rPr>
          <w:rFonts w:ascii="仿宋" w:hAnsi="仿宋" w:eastAsia="仿宋" w:cs="仿宋"/>
          <w:color w:val="auto"/>
          <w:highlight w:val="none"/>
        </w:rPr>
      </w:pPr>
    </w:p>
    <w:p w14:paraId="1453ACDD">
      <w:pPr>
        <w:pStyle w:val="53"/>
        <w:tabs>
          <w:tab w:val="left" w:pos="1680"/>
        </w:tabs>
        <w:rPr>
          <w:rFonts w:ascii="仿宋" w:hAnsi="仿宋" w:eastAsia="仿宋" w:cs="仿宋"/>
          <w:color w:val="auto"/>
          <w:highlight w:val="none"/>
        </w:rPr>
      </w:pPr>
    </w:p>
    <w:p w14:paraId="5AB3C874">
      <w:pPr>
        <w:pStyle w:val="53"/>
        <w:tabs>
          <w:tab w:val="left" w:pos="1680"/>
        </w:tabs>
        <w:rPr>
          <w:rFonts w:ascii="仿宋" w:hAnsi="仿宋" w:eastAsia="仿宋" w:cs="仿宋"/>
          <w:color w:val="auto"/>
          <w:highlight w:val="none"/>
        </w:rPr>
      </w:pPr>
    </w:p>
    <w:bookmarkEnd w:id="1"/>
    <w:p w14:paraId="12451FC8">
      <w:pPr>
        <w:spacing w:line="560" w:lineRule="exact"/>
        <w:jc w:val="center"/>
        <w:rPr>
          <w:rFonts w:hint="eastAsia" w:ascii="仿宋" w:hAnsi="仿宋" w:eastAsia="仿宋" w:cs="仿宋"/>
          <w:b/>
          <w:color w:val="auto"/>
          <w:sz w:val="30"/>
          <w:szCs w:val="30"/>
          <w:highlight w:val="none"/>
          <w:lang w:eastAsia="zh-CN"/>
        </w:rPr>
      </w:pPr>
      <w:bookmarkStart w:id="2" w:name="_Hlk58588649"/>
      <w:bookmarkStart w:id="3" w:name="OLE_LINK12"/>
      <w:bookmarkStart w:id="4" w:name="OLE_LINK11"/>
      <w:r>
        <w:rPr>
          <w:rFonts w:hint="eastAsia" w:ascii="仿宋" w:hAnsi="仿宋" w:eastAsia="仿宋" w:cs="仿宋"/>
          <w:b/>
          <w:color w:val="auto"/>
          <w:spacing w:val="-6"/>
          <w:sz w:val="30"/>
          <w:szCs w:val="30"/>
          <w:highlight w:val="none"/>
          <w:lang w:eastAsia="zh-CN"/>
        </w:rPr>
        <w:t>荣成海洋发展集团有限公司码头确权技术服务</w:t>
      </w:r>
      <w:r>
        <w:rPr>
          <w:rFonts w:hint="eastAsia" w:ascii="仿宋" w:hAnsi="仿宋" w:eastAsia="仿宋" w:cs="仿宋"/>
          <w:b/>
          <w:color w:val="auto"/>
          <w:spacing w:val="-6"/>
          <w:sz w:val="30"/>
          <w:szCs w:val="30"/>
          <w:highlight w:val="none"/>
          <w:lang w:val="en-US" w:eastAsia="zh-CN"/>
        </w:rPr>
        <w:t>自愿</w:t>
      </w:r>
      <w:r>
        <w:rPr>
          <w:rFonts w:hint="eastAsia" w:ascii="仿宋" w:hAnsi="仿宋" w:eastAsia="仿宋" w:cs="仿宋"/>
          <w:b/>
          <w:color w:val="auto"/>
          <w:sz w:val="30"/>
          <w:szCs w:val="30"/>
          <w:highlight w:val="none"/>
        </w:rPr>
        <w:t>公开招标</w:t>
      </w:r>
      <w:bookmarkEnd w:id="2"/>
      <w:r>
        <w:rPr>
          <w:rFonts w:hint="eastAsia" w:ascii="仿宋" w:hAnsi="仿宋" w:eastAsia="仿宋" w:cs="仿宋"/>
          <w:b/>
          <w:color w:val="auto"/>
          <w:sz w:val="30"/>
          <w:szCs w:val="30"/>
          <w:highlight w:val="none"/>
        </w:rPr>
        <w:t>采购公告</w:t>
      </w:r>
      <w:r>
        <w:rPr>
          <w:rFonts w:hint="eastAsia" w:ascii="仿宋" w:hAnsi="仿宋" w:eastAsia="仿宋" w:cs="仿宋"/>
          <w:b/>
          <w:color w:val="auto"/>
          <w:sz w:val="30"/>
          <w:szCs w:val="30"/>
          <w:highlight w:val="none"/>
          <w:lang w:eastAsia="zh-CN"/>
        </w:rPr>
        <w:t>（</w:t>
      </w:r>
      <w:r>
        <w:rPr>
          <w:rFonts w:hint="eastAsia" w:ascii="仿宋" w:hAnsi="仿宋" w:eastAsia="仿宋" w:cs="仿宋"/>
          <w:b/>
          <w:color w:val="auto"/>
          <w:sz w:val="30"/>
          <w:szCs w:val="30"/>
          <w:highlight w:val="none"/>
          <w:lang w:val="en-US" w:eastAsia="zh-CN"/>
        </w:rPr>
        <w:t>第2轮</w:t>
      </w:r>
      <w:r>
        <w:rPr>
          <w:rFonts w:hint="eastAsia" w:ascii="仿宋" w:hAnsi="仿宋" w:eastAsia="仿宋" w:cs="仿宋"/>
          <w:b/>
          <w:color w:val="auto"/>
          <w:sz w:val="30"/>
          <w:szCs w:val="30"/>
          <w:highlight w:val="none"/>
          <w:lang w:eastAsia="zh-CN"/>
        </w:rPr>
        <w:t>）</w:t>
      </w:r>
    </w:p>
    <w:p w14:paraId="1EA0EE2D">
      <w:pPr>
        <w:spacing w:line="560" w:lineRule="exact"/>
        <w:jc w:val="center"/>
        <w:rPr>
          <w:rFonts w:hint="eastAsia" w:ascii="仿宋" w:hAnsi="仿宋" w:eastAsia="仿宋" w:cs="仿宋"/>
          <w:b/>
          <w:color w:val="auto"/>
          <w:sz w:val="30"/>
          <w:szCs w:val="30"/>
          <w:highlight w:val="none"/>
        </w:rPr>
      </w:pPr>
    </w:p>
    <w:p w14:paraId="37561E5F">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项目概况</w:t>
      </w:r>
    </w:p>
    <w:p w14:paraId="2B01BC42">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b/>
          <w:color w:val="auto"/>
          <w:sz w:val="30"/>
          <w:szCs w:val="30"/>
          <w:highlight w:val="none"/>
        </w:rPr>
      </w:pPr>
      <w:r>
        <w:rPr>
          <w:rFonts w:hint="eastAsia" w:ascii="仿宋" w:hAnsi="仿宋" w:eastAsia="仿宋" w:cs="仿宋"/>
          <w:color w:val="auto"/>
          <w:spacing w:val="8"/>
          <w:kern w:val="0"/>
          <w:sz w:val="28"/>
          <w:szCs w:val="28"/>
          <w:highlight w:val="none"/>
          <w:lang w:eastAsia="zh-CN"/>
        </w:rPr>
        <w:t>荣成海洋发展集团有限公司码头确权技术服务</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 xml:space="preserve"> 威海市公共资源交易网（荣成市）首页右侧“</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lang w:val="en-US" w:eastAsia="zh-CN"/>
        </w:rPr>
        <w:t>新版</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rPr>
        <w:t>交易服务一网通办系统”进行平台切换点击“国企采购”进入国有企业阳光采购电子化服务平台</w:t>
      </w:r>
      <w:r>
        <w:rPr>
          <w:rFonts w:hint="eastAsia" w:ascii="仿宋" w:hAnsi="仿宋" w:eastAsia="仿宋" w:cs="仿宋"/>
          <w:color w:val="auto"/>
          <w:spacing w:val="8"/>
          <w:kern w:val="0"/>
          <w:sz w:val="28"/>
          <w:szCs w:val="28"/>
          <w:highlight w:val="none"/>
        </w:rPr>
        <w:t>获取</w:t>
      </w:r>
      <w:r>
        <w:rPr>
          <w:rFonts w:hint="eastAsia" w:ascii="仿宋" w:hAnsi="仿宋" w:eastAsia="仿宋" w:cs="仿宋"/>
          <w:color w:val="auto"/>
          <w:spacing w:val="8"/>
          <w:kern w:val="0"/>
          <w:sz w:val="28"/>
          <w:szCs w:val="28"/>
          <w:highlight w:val="none"/>
          <w:lang w:eastAsia="zh-CN"/>
        </w:rPr>
        <w:t>招标</w:t>
      </w:r>
      <w:r>
        <w:rPr>
          <w:rFonts w:hint="eastAsia" w:ascii="仿宋" w:hAnsi="仿宋" w:eastAsia="仿宋" w:cs="仿宋"/>
          <w:color w:val="auto"/>
          <w:spacing w:val="8"/>
          <w:kern w:val="0"/>
          <w:sz w:val="28"/>
          <w:szCs w:val="28"/>
          <w:highlight w:val="none"/>
        </w:rPr>
        <w:t>文件，并于</w:t>
      </w:r>
      <w:r>
        <w:rPr>
          <w:rFonts w:hint="eastAsia" w:ascii="仿宋" w:hAnsi="仿宋" w:eastAsia="仿宋" w:cs="仿宋"/>
          <w:color w:val="auto"/>
          <w:spacing w:val="8"/>
          <w:kern w:val="0"/>
          <w:sz w:val="28"/>
          <w:szCs w:val="28"/>
          <w:highlight w:val="none"/>
          <w:u w:val="single"/>
          <w:lang w:eastAsia="zh-CN"/>
        </w:rPr>
        <w:t>202</w:t>
      </w:r>
      <w:r>
        <w:rPr>
          <w:rFonts w:hint="eastAsia" w:ascii="仿宋" w:hAnsi="仿宋" w:eastAsia="仿宋" w:cs="仿宋"/>
          <w:color w:val="auto"/>
          <w:spacing w:val="8"/>
          <w:kern w:val="0"/>
          <w:sz w:val="28"/>
          <w:szCs w:val="28"/>
          <w:highlight w:val="none"/>
          <w:u w:val="single"/>
          <w:lang w:val="en-US" w:eastAsia="zh-CN"/>
        </w:rPr>
        <w:t>6</w:t>
      </w:r>
      <w:r>
        <w:rPr>
          <w:rFonts w:hint="eastAsia" w:ascii="仿宋" w:hAnsi="仿宋" w:eastAsia="仿宋" w:cs="仿宋"/>
          <w:color w:val="auto"/>
          <w:spacing w:val="8"/>
          <w:kern w:val="0"/>
          <w:sz w:val="28"/>
          <w:szCs w:val="28"/>
          <w:highlight w:val="none"/>
          <w:u w:val="single"/>
          <w:lang w:eastAsia="zh-CN"/>
        </w:rPr>
        <w:t>年</w:t>
      </w:r>
      <w:r>
        <w:rPr>
          <w:rFonts w:hint="eastAsia" w:ascii="仿宋" w:hAnsi="仿宋" w:eastAsia="仿宋" w:cs="仿宋"/>
          <w:color w:val="auto"/>
          <w:spacing w:val="8"/>
          <w:kern w:val="0"/>
          <w:sz w:val="28"/>
          <w:szCs w:val="28"/>
          <w:highlight w:val="none"/>
          <w:u w:val="single"/>
          <w:lang w:val="en-US" w:eastAsia="zh-CN"/>
        </w:rPr>
        <w:t>06月12</w:t>
      </w:r>
      <w:r>
        <w:rPr>
          <w:rFonts w:hint="eastAsia" w:ascii="仿宋" w:hAnsi="仿宋" w:eastAsia="仿宋" w:cs="仿宋"/>
          <w:color w:val="auto"/>
          <w:spacing w:val="8"/>
          <w:kern w:val="0"/>
          <w:sz w:val="28"/>
          <w:szCs w:val="28"/>
          <w:highlight w:val="none"/>
          <w:u w:val="single"/>
        </w:rPr>
        <w:t>日</w:t>
      </w:r>
      <w:r>
        <w:rPr>
          <w:rFonts w:hint="eastAsia" w:ascii="仿宋" w:hAnsi="仿宋" w:eastAsia="仿宋" w:cs="仿宋"/>
          <w:color w:val="auto"/>
          <w:spacing w:val="8"/>
          <w:kern w:val="0"/>
          <w:sz w:val="28"/>
          <w:szCs w:val="28"/>
          <w:highlight w:val="none"/>
          <w:u w:val="single"/>
          <w:lang w:val="en-US" w:eastAsia="zh-CN"/>
        </w:rPr>
        <w:t>09</w:t>
      </w:r>
      <w:r>
        <w:rPr>
          <w:rFonts w:hint="eastAsia" w:ascii="仿宋" w:hAnsi="仿宋" w:eastAsia="仿宋" w:cs="仿宋"/>
          <w:color w:val="auto"/>
          <w:spacing w:val="8"/>
          <w:kern w:val="0"/>
          <w:sz w:val="28"/>
          <w:szCs w:val="28"/>
          <w:highlight w:val="none"/>
          <w:u w:val="single"/>
        </w:rPr>
        <w:t>时</w:t>
      </w:r>
      <w:r>
        <w:rPr>
          <w:rFonts w:hint="eastAsia" w:ascii="仿宋" w:hAnsi="仿宋" w:eastAsia="仿宋" w:cs="仿宋"/>
          <w:color w:val="auto"/>
          <w:spacing w:val="8"/>
          <w:kern w:val="0"/>
          <w:sz w:val="28"/>
          <w:szCs w:val="28"/>
          <w:highlight w:val="none"/>
          <w:u w:val="single"/>
          <w:lang w:val="en-US" w:eastAsia="zh-CN"/>
        </w:rPr>
        <w:t>0</w:t>
      </w:r>
      <w:r>
        <w:rPr>
          <w:rFonts w:hint="eastAsia" w:ascii="仿宋" w:hAnsi="仿宋" w:eastAsia="仿宋" w:cs="仿宋"/>
          <w:color w:val="auto"/>
          <w:spacing w:val="8"/>
          <w:kern w:val="0"/>
          <w:sz w:val="28"/>
          <w:szCs w:val="28"/>
          <w:highlight w:val="none"/>
          <w:u w:val="single"/>
        </w:rPr>
        <w:t>0分（北京时间）</w:t>
      </w:r>
      <w:r>
        <w:rPr>
          <w:rFonts w:hint="eastAsia" w:ascii="仿宋" w:hAnsi="仿宋" w:eastAsia="仿宋" w:cs="仿宋"/>
          <w:color w:val="auto"/>
          <w:spacing w:val="8"/>
          <w:kern w:val="0"/>
          <w:sz w:val="28"/>
          <w:szCs w:val="28"/>
          <w:highlight w:val="none"/>
        </w:rPr>
        <w:t>前递交投标文件。</w:t>
      </w:r>
    </w:p>
    <w:p w14:paraId="4630F833">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一、项目基本情况</w:t>
      </w:r>
    </w:p>
    <w:p w14:paraId="5DEDF99A">
      <w:pPr>
        <w:widowControl/>
        <w:shd w:val="clear" w:color="auto" w:fill="auto"/>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仿宋"/>
          <w:color w:val="auto"/>
          <w:spacing w:val="8"/>
          <w:kern w:val="0"/>
          <w:sz w:val="28"/>
          <w:szCs w:val="28"/>
          <w:highlight w:val="none"/>
          <w:lang w:eastAsia="zh-CN"/>
        </w:rPr>
        <w:t>RCHYFZ2026-003</w:t>
      </w:r>
    </w:p>
    <w:p w14:paraId="7019A004">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项目名称：</w:t>
      </w:r>
      <w:r>
        <w:rPr>
          <w:rFonts w:hint="eastAsia" w:ascii="仿宋" w:hAnsi="仿宋" w:eastAsia="仿宋" w:cs="仿宋"/>
          <w:color w:val="auto"/>
          <w:spacing w:val="8"/>
          <w:kern w:val="0"/>
          <w:sz w:val="28"/>
          <w:szCs w:val="28"/>
          <w:highlight w:val="none"/>
          <w:lang w:eastAsia="zh-CN"/>
        </w:rPr>
        <w:t>荣成海洋发展集团有限公司码头确权技术服务</w:t>
      </w:r>
    </w:p>
    <w:p w14:paraId="4B875D80">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采购项目分包情况：</w:t>
      </w:r>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35"/>
        <w:gridCol w:w="891"/>
        <w:gridCol w:w="1728"/>
        <w:gridCol w:w="1642"/>
        <w:gridCol w:w="1078"/>
        <w:gridCol w:w="1116"/>
      </w:tblGrid>
      <w:tr w14:paraId="29D4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28" w:type="dxa"/>
            <w:tcBorders>
              <w:bottom w:val="single" w:color="auto" w:sz="4" w:space="0"/>
            </w:tcBorders>
            <w:noWrap w:val="0"/>
            <w:vAlign w:val="center"/>
          </w:tcPr>
          <w:p w14:paraId="6FC5D700">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标包</w:t>
            </w:r>
          </w:p>
        </w:tc>
        <w:tc>
          <w:tcPr>
            <w:tcW w:w="2435" w:type="dxa"/>
            <w:noWrap w:val="0"/>
            <w:vAlign w:val="center"/>
          </w:tcPr>
          <w:p w14:paraId="251A11E1">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eastAsia="zh-CN"/>
              </w:rPr>
              <w:t>项目</w:t>
            </w:r>
            <w:r>
              <w:rPr>
                <w:rFonts w:hint="eastAsia" w:ascii="仿宋" w:hAnsi="仿宋" w:eastAsia="仿宋" w:cs="仿宋"/>
                <w:b/>
                <w:color w:val="auto"/>
                <w:kern w:val="0"/>
                <w:sz w:val="28"/>
                <w:szCs w:val="28"/>
                <w:highlight w:val="none"/>
              </w:rPr>
              <w:t>名称</w:t>
            </w:r>
          </w:p>
        </w:tc>
        <w:tc>
          <w:tcPr>
            <w:tcW w:w="891" w:type="dxa"/>
            <w:noWrap w:val="0"/>
            <w:vAlign w:val="center"/>
          </w:tcPr>
          <w:p w14:paraId="0233FF8D">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数量</w:t>
            </w:r>
          </w:p>
        </w:tc>
        <w:tc>
          <w:tcPr>
            <w:tcW w:w="1728" w:type="dxa"/>
            <w:tcBorders>
              <w:right w:val="single" w:color="auto" w:sz="4" w:space="0"/>
            </w:tcBorders>
            <w:noWrap w:val="0"/>
            <w:vAlign w:val="center"/>
          </w:tcPr>
          <w:p w14:paraId="1D3A0555">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包预算金额</w:t>
            </w:r>
          </w:p>
          <w:p w14:paraId="351212E7">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（元）</w:t>
            </w:r>
          </w:p>
        </w:tc>
        <w:tc>
          <w:tcPr>
            <w:tcW w:w="1642" w:type="dxa"/>
            <w:noWrap w:val="0"/>
            <w:vAlign w:val="center"/>
          </w:tcPr>
          <w:p w14:paraId="727C8B8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最高限价（元）</w:t>
            </w:r>
          </w:p>
        </w:tc>
        <w:tc>
          <w:tcPr>
            <w:tcW w:w="1078" w:type="dxa"/>
            <w:tcBorders>
              <w:right w:val="single" w:color="auto" w:sz="4" w:space="0"/>
            </w:tcBorders>
            <w:noWrap w:val="0"/>
            <w:vAlign w:val="center"/>
          </w:tcPr>
          <w:p w14:paraId="40E7B82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采购需求</w:t>
            </w:r>
          </w:p>
        </w:tc>
        <w:tc>
          <w:tcPr>
            <w:tcW w:w="1116" w:type="dxa"/>
            <w:tcBorders>
              <w:right w:val="single" w:color="auto" w:sz="4" w:space="0"/>
            </w:tcBorders>
            <w:noWrap w:val="0"/>
            <w:vAlign w:val="center"/>
          </w:tcPr>
          <w:p w14:paraId="39F27192">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合同履行期限</w:t>
            </w:r>
          </w:p>
        </w:tc>
      </w:tr>
      <w:tr w14:paraId="610D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828" w:type="dxa"/>
            <w:tcBorders>
              <w:top w:val="single" w:color="auto" w:sz="4" w:space="0"/>
              <w:bottom w:val="single" w:color="auto" w:sz="4" w:space="0"/>
            </w:tcBorders>
            <w:noWrap w:val="0"/>
            <w:vAlign w:val="center"/>
          </w:tcPr>
          <w:p w14:paraId="12357114">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001</w:t>
            </w:r>
          </w:p>
        </w:tc>
        <w:tc>
          <w:tcPr>
            <w:tcW w:w="2435" w:type="dxa"/>
            <w:noWrap w:val="0"/>
            <w:vAlign w:val="center"/>
          </w:tcPr>
          <w:p w14:paraId="78F0C7CF">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pacing w:val="8"/>
                <w:kern w:val="0"/>
                <w:sz w:val="28"/>
                <w:szCs w:val="28"/>
                <w:highlight w:val="none"/>
                <w:lang w:eastAsia="zh-CN"/>
              </w:rPr>
              <w:t>荣成海洋发展集团有限公司码头确权技术服务</w:t>
            </w:r>
          </w:p>
        </w:tc>
        <w:tc>
          <w:tcPr>
            <w:tcW w:w="891" w:type="dxa"/>
            <w:noWrap w:val="0"/>
            <w:vAlign w:val="center"/>
          </w:tcPr>
          <w:p w14:paraId="42F994B4">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1宗</w:t>
            </w:r>
          </w:p>
        </w:tc>
        <w:tc>
          <w:tcPr>
            <w:tcW w:w="1728" w:type="dxa"/>
            <w:tcBorders>
              <w:right w:val="single" w:color="auto" w:sz="4" w:space="0"/>
            </w:tcBorders>
            <w:noWrap w:val="0"/>
            <w:vAlign w:val="center"/>
          </w:tcPr>
          <w:p w14:paraId="6FB77F6B">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700000.00</w:t>
            </w:r>
          </w:p>
        </w:tc>
        <w:tc>
          <w:tcPr>
            <w:tcW w:w="1642" w:type="dxa"/>
            <w:noWrap w:val="0"/>
            <w:vAlign w:val="center"/>
          </w:tcPr>
          <w:p w14:paraId="2703BE7A">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700000.00</w:t>
            </w:r>
          </w:p>
        </w:tc>
        <w:tc>
          <w:tcPr>
            <w:tcW w:w="1078" w:type="dxa"/>
            <w:tcBorders>
              <w:right w:val="single" w:color="auto" w:sz="4" w:space="0"/>
            </w:tcBorders>
            <w:noWrap w:val="0"/>
            <w:vAlign w:val="center"/>
          </w:tcPr>
          <w:p w14:paraId="060C3986">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c>
          <w:tcPr>
            <w:tcW w:w="1116" w:type="dxa"/>
            <w:tcBorders>
              <w:right w:val="single" w:color="auto" w:sz="4" w:space="0"/>
            </w:tcBorders>
            <w:noWrap w:val="0"/>
            <w:vAlign w:val="center"/>
          </w:tcPr>
          <w:p w14:paraId="624561FE">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r>
    </w:tbl>
    <w:p w14:paraId="1AA521A1">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本项目不接受联合体投标。</w:t>
      </w:r>
    </w:p>
    <w:p w14:paraId="4CA2980C">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二</w:t>
      </w:r>
      <w:r>
        <w:rPr>
          <w:rFonts w:hint="eastAsia" w:ascii="仿宋" w:hAnsi="仿宋" w:eastAsia="仿宋" w:cs="仿宋"/>
          <w:b/>
          <w:bCs/>
          <w:color w:val="auto"/>
          <w:kern w:val="0"/>
          <w:sz w:val="28"/>
          <w:szCs w:val="28"/>
          <w:highlight w:val="none"/>
        </w:rPr>
        <w:t>、投标人的资格要求：</w:t>
      </w:r>
    </w:p>
    <w:p w14:paraId="7B53B4D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投标人具有独立承担民事责任的能力；</w:t>
      </w:r>
    </w:p>
    <w:p w14:paraId="5F075BE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eastAsia="zh-CN"/>
        </w:rPr>
        <w:t>.投标人具有乙级及以上测绘资质证书（专业类别海洋测绘)</w:t>
      </w:r>
      <w:r>
        <w:rPr>
          <w:rFonts w:hint="eastAsia" w:ascii="仿宋" w:hAnsi="仿宋" w:eastAsia="仿宋" w:cs="仿宋"/>
          <w:color w:val="auto"/>
          <w:spacing w:val="8"/>
          <w:kern w:val="0"/>
          <w:sz w:val="28"/>
          <w:szCs w:val="28"/>
          <w:highlight w:val="none"/>
        </w:rPr>
        <w:t>；</w:t>
      </w:r>
    </w:p>
    <w:p w14:paraId="777C86D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投标人具有良好的商业信誉和健全的财务会计制度；</w:t>
      </w:r>
    </w:p>
    <w:p w14:paraId="689363A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投标人具有履行合同所必需的设备和专业技术能力；</w:t>
      </w:r>
    </w:p>
    <w:p w14:paraId="7B0CDF66">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投标人具有依法缴纳税收和社会保障资金的良好记录；</w:t>
      </w:r>
    </w:p>
    <w:p w14:paraId="25099CA1">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投标人参加本次招标活动前三年内，在经营活动中没有重大违法记录；</w:t>
      </w:r>
    </w:p>
    <w:p w14:paraId="51299BA5">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pacing w:val="8"/>
          <w:kern w:val="0"/>
          <w:sz w:val="28"/>
          <w:szCs w:val="28"/>
          <w:highlight w:val="none"/>
        </w:rPr>
        <w:t>未被最高人民法院列入失信被执行人；</w:t>
      </w:r>
    </w:p>
    <w:p w14:paraId="497D9884">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投标人近一年在“信用中国”或“信用中国（山东）”无严重失信记录；</w:t>
      </w:r>
    </w:p>
    <w:p w14:paraId="4CBD1EA8">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法律、行政法规及招标文件规定的其他要求；</w:t>
      </w:r>
    </w:p>
    <w:p w14:paraId="57A0A8A3">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、获取招标文件时间及地点：</w:t>
      </w:r>
    </w:p>
    <w:p w14:paraId="234A7EE1">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1.获取招标文件时间：2026年</w:t>
      </w:r>
      <w:r>
        <w:rPr>
          <w:rFonts w:hint="eastAsia" w:ascii="仿宋" w:hAnsi="仿宋" w:eastAsia="仿宋" w:cs="仿宋"/>
          <w:color w:val="auto"/>
          <w:spacing w:val="8"/>
          <w:kern w:val="0"/>
          <w:sz w:val="28"/>
          <w:szCs w:val="28"/>
          <w:highlight w:val="none"/>
          <w:lang w:val="en-US" w:eastAsia="zh-CN"/>
        </w:rPr>
        <w:t>06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01</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w:t>
      </w:r>
      <w:r>
        <w:rPr>
          <w:rFonts w:hint="eastAsia" w:ascii="仿宋" w:hAnsi="仿宋" w:eastAsia="仿宋" w:cs="仿宋"/>
          <w:color w:val="auto"/>
          <w:spacing w:val="8"/>
          <w:kern w:val="0"/>
          <w:sz w:val="28"/>
          <w:szCs w:val="28"/>
          <w:highlight w:val="none"/>
        </w:rPr>
        <w:t>0分至2026年</w:t>
      </w:r>
      <w:r>
        <w:rPr>
          <w:rFonts w:hint="eastAsia" w:ascii="仿宋" w:hAnsi="仿宋" w:eastAsia="仿宋" w:cs="仿宋"/>
          <w:color w:val="auto"/>
          <w:spacing w:val="8"/>
          <w:kern w:val="0"/>
          <w:sz w:val="28"/>
          <w:szCs w:val="28"/>
          <w:highlight w:val="none"/>
          <w:lang w:val="en-US" w:eastAsia="zh-CN"/>
        </w:rPr>
        <w:t>06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06</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721855B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2.获取</w:t>
      </w:r>
      <w:r>
        <w:rPr>
          <w:rFonts w:hint="eastAsia" w:ascii="仿宋" w:hAnsi="仿宋" w:eastAsia="仿宋" w:cs="仿宋"/>
          <w:color w:val="auto"/>
          <w:spacing w:val="8"/>
          <w:kern w:val="0"/>
          <w:sz w:val="28"/>
          <w:szCs w:val="28"/>
          <w:highlight w:val="none"/>
          <w:lang w:eastAsia="zh-CN"/>
        </w:rPr>
        <w:t>地址</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14:paraId="037C5D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color w:val="auto"/>
          <w:spacing w:val="8"/>
          <w:kern w:val="0"/>
          <w:sz w:val="28"/>
          <w:szCs w:val="28"/>
          <w:highlight w:val="none"/>
        </w:rPr>
      </w:pPr>
      <w:r>
        <w:rPr>
          <w:rFonts w:hint="eastAsia" w:ascii="仿宋" w:hAnsi="仿宋" w:eastAsia="仿宋" w:cs="仿宋"/>
          <w:b/>
          <w:bCs/>
          <w:color w:val="auto"/>
          <w:spacing w:val="8"/>
          <w:kern w:val="0"/>
          <w:sz w:val="28"/>
          <w:szCs w:val="28"/>
          <w:highlight w:val="none"/>
        </w:rPr>
        <w:t>逾期无法从威海市国有企业阳光采购电子化服务平台中获取文件，未在规定时间内从系统中获取招标文件的投标人将无法递交电子投标文件。</w:t>
      </w:r>
    </w:p>
    <w:p w14:paraId="29CC2823">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交易服务一网通办系统技术支持电话：</w:t>
      </w:r>
      <w:r>
        <w:rPr>
          <w:rFonts w:hint="eastAsia" w:ascii="仿宋" w:hAnsi="仿宋" w:eastAsia="仿宋" w:cs="宋体"/>
          <w:color w:val="auto"/>
          <w:spacing w:val="8"/>
          <w:kern w:val="0"/>
          <w:sz w:val="28"/>
          <w:szCs w:val="28"/>
          <w:highlight w:val="none"/>
          <w:lang w:eastAsia="zh-CN"/>
        </w:rPr>
        <w:t>0512-58188535</w:t>
      </w:r>
      <w:r>
        <w:rPr>
          <w:rFonts w:hint="eastAsia" w:ascii="仿宋" w:hAnsi="仿宋" w:eastAsia="仿宋" w:cs="仿宋"/>
          <w:color w:val="auto"/>
          <w:spacing w:val="8"/>
          <w:kern w:val="0"/>
          <w:sz w:val="28"/>
          <w:szCs w:val="28"/>
          <w:highlight w:val="none"/>
        </w:rPr>
        <w:t>（受理问题：系统登录、CA锁绑定、平台切换），一网通办技术支持QQ群：1143439694；CA锁办理咨询电话：0631-</w:t>
      </w:r>
      <w:r>
        <w:rPr>
          <w:rFonts w:hint="eastAsia" w:ascii="仿宋" w:hAnsi="仿宋" w:eastAsia="仿宋" w:cs="仿宋"/>
          <w:color w:val="auto"/>
          <w:spacing w:val="8"/>
          <w:kern w:val="0"/>
          <w:sz w:val="28"/>
          <w:szCs w:val="28"/>
          <w:highlight w:val="none"/>
          <w:lang w:eastAsia="zh-CN"/>
        </w:rPr>
        <w:t>5172975</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国企采购技术支持电话：17863029936，国企采购技术支持QQ群（供应商）：1046971257。</w:t>
      </w:r>
    </w:p>
    <w:p w14:paraId="11F6EC0E">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33E48E22">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、提交投标文件截止时间、开标时间和地点</w:t>
      </w:r>
    </w:p>
    <w:p w14:paraId="265C67D0">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1.提交投标文件时间：2026年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01</w:t>
      </w:r>
      <w:r>
        <w:rPr>
          <w:rFonts w:hint="eastAsia" w:ascii="仿宋" w:hAnsi="仿宋" w:eastAsia="仿宋" w:cs="仿宋"/>
          <w:color w:val="auto"/>
          <w:sz w:val="28"/>
          <w:szCs w:val="28"/>
          <w:highlight w:val="none"/>
        </w:rPr>
        <w:t>日18时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分至2026年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w:t>
      </w:r>
      <w:r>
        <w:rPr>
          <w:rFonts w:hint="eastAsia" w:ascii="仿宋" w:hAnsi="仿宋" w:eastAsia="仿宋" w:cs="仿宋"/>
          <w:color w:val="auto"/>
          <w:sz w:val="28"/>
          <w:szCs w:val="28"/>
          <w:highlight w:val="none"/>
          <w:lang w:eastAsia="zh-CN"/>
        </w:rPr>
        <w:t>。</w:t>
      </w:r>
    </w:p>
    <w:p w14:paraId="3ADCD60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14:paraId="4A474F6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时00分（北京时间）</w:t>
      </w:r>
      <w:r>
        <w:rPr>
          <w:rFonts w:hint="eastAsia" w:ascii="仿宋" w:hAnsi="仿宋" w:eastAsia="仿宋" w:cs="仿宋"/>
          <w:color w:val="auto"/>
          <w:sz w:val="28"/>
          <w:szCs w:val="28"/>
          <w:highlight w:val="none"/>
          <w:lang w:eastAsia="zh-CN"/>
        </w:rPr>
        <w:t>。</w:t>
      </w:r>
    </w:p>
    <w:p w14:paraId="423B63B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5"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四</w:t>
      </w:r>
      <w:bookmarkStart w:id="19" w:name="_GoBack"/>
      <w:bookmarkEnd w:id="19"/>
      <w:r>
        <w:rPr>
          <w:rFonts w:hint="default" w:ascii="仿宋" w:hAnsi="仿宋" w:eastAsia="仿宋" w:cs="仿宋"/>
          <w:color w:val="auto"/>
          <w:sz w:val="28"/>
          <w:szCs w:val="28"/>
          <w:highlight w:val="none"/>
          <w:lang w:val="en-US" w:eastAsia="zh-CN"/>
        </w:rPr>
        <w:t>开标室。</w:t>
      </w:r>
    </w:p>
    <w:bookmarkEnd w:id="5"/>
    <w:p w14:paraId="442A2146">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color w:val="auto"/>
          <w:spacing w:val="8"/>
          <w:kern w:val="0"/>
          <w:sz w:val="28"/>
          <w:szCs w:val="28"/>
          <w:highlight w:val="none"/>
        </w:rPr>
      </w:pPr>
      <w:r>
        <w:rPr>
          <w:rFonts w:hint="eastAsia" w:ascii="仿宋" w:hAnsi="仿宋" w:eastAsia="仿宋" w:cs="仿宋"/>
          <w:b/>
          <w:bCs/>
          <w:color w:val="auto"/>
          <w:kern w:val="0"/>
          <w:sz w:val="28"/>
          <w:szCs w:val="28"/>
          <w:highlight w:val="none"/>
          <w:lang w:eastAsia="zh-CN"/>
        </w:rPr>
        <w:t>五</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spacing w:val="8"/>
          <w:kern w:val="0"/>
          <w:sz w:val="28"/>
          <w:szCs w:val="28"/>
          <w:highlight w:val="none"/>
        </w:rPr>
        <w:t>发布公告</w:t>
      </w:r>
      <w:r>
        <w:rPr>
          <w:rFonts w:hint="eastAsia" w:ascii="仿宋" w:hAnsi="仿宋" w:eastAsia="仿宋" w:cs="仿宋"/>
          <w:b/>
          <w:color w:val="auto"/>
          <w:spacing w:val="8"/>
          <w:kern w:val="0"/>
          <w:sz w:val="28"/>
          <w:szCs w:val="28"/>
          <w:highlight w:val="none"/>
          <w:lang w:eastAsia="zh-CN"/>
        </w:rPr>
        <w:t>期限、发布公告</w:t>
      </w:r>
      <w:r>
        <w:rPr>
          <w:rFonts w:hint="eastAsia" w:ascii="仿宋" w:hAnsi="仿宋" w:eastAsia="仿宋" w:cs="仿宋"/>
          <w:b/>
          <w:color w:val="auto"/>
          <w:spacing w:val="8"/>
          <w:kern w:val="0"/>
          <w:sz w:val="28"/>
          <w:szCs w:val="28"/>
          <w:highlight w:val="none"/>
        </w:rPr>
        <w:t xml:space="preserve">的媒介 </w:t>
      </w:r>
    </w:p>
    <w:p w14:paraId="32BB837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公告期限：自本公告发布之日起5日。</w:t>
      </w:r>
    </w:p>
    <w:p w14:paraId="47C4CD53">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14:paraId="6A31E6BC">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lang w:eastAsia="zh-CN"/>
        </w:rPr>
        <w:t>六</w:t>
      </w:r>
      <w:r>
        <w:rPr>
          <w:rFonts w:hint="eastAsia" w:ascii="仿宋" w:hAnsi="仿宋" w:eastAsia="仿宋" w:cs="仿宋"/>
          <w:b/>
          <w:color w:val="auto"/>
          <w:spacing w:val="8"/>
          <w:kern w:val="0"/>
          <w:sz w:val="28"/>
          <w:szCs w:val="28"/>
          <w:highlight w:val="none"/>
        </w:rPr>
        <w:t>、其它补充事宜</w:t>
      </w:r>
    </w:p>
    <w:p w14:paraId="275DED2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14:paraId="4DBB54F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14:paraId="33D2F126">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七</w:t>
      </w:r>
      <w:r>
        <w:rPr>
          <w:rFonts w:hint="eastAsia" w:ascii="仿宋" w:hAnsi="仿宋" w:eastAsia="仿宋" w:cs="仿宋"/>
          <w:b/>
          <w:bCs/>
          <w:color w:val="auto"/>
          <w:kern w:val="0"/>
          <w:sz w:val="28"/>
          <w:szCs w:val="28"/>
          <w:highlight w:val="none"/>
        </w:rPr>
        <w:t>、对本次招标提出询问，请按以下方式联系。</w:t>
      </w:r>
    </w:p>
    <w:p w14:paraId="01ADDF2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14:paraId="7CA9E29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荣成海洋发展集团有限公司</w:t>
      </w:r>
    </w:p>
    <w:p w14:paraId="02B86F0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荣成市青山中路409号</w:t>
      </w:r>
    </w:p>
    <w:p w14:paraId="23E8D02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63425F4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联系电话：</w:t>
      </w:r>
      <w:r>
        <w:rPr>
          <w:rFonts w:hint="eastAsia" w:ascii="仿宋" w:hAnsi="仿宋" w:eastAsia="仿宋" w:cs="仿宋"/>
          <w:color w:val="auto"/>
          <w:sz w:val="28"/>
          <w:szCs w:val="28"/>
          <w:highlight w:val="none"/>
          <w:lang w:val="en-US" w:eastAsia="zh-CN"/>
        </w:rPr>
        <w:t>0631-</w:t>
      </w:r>
      <w:r>
        <w:rPr>
          <w:rFonts w:hint="eastAsia" w:ascii="仿宋" w:hAnsi="仿宋" w:eastAsia="仿宋" w:cs="仿宋"/>
          <w:color w:val="auto"/>
          <w:sz w:val="28"/>
          <w:szCs w:val="28"/>
          <w:highlight w:val="none"/>
          <w:lang w:eastAsia="zh-CN"/>
        </w:rPr>
        <w:t>7566838</w:t>
      </w:r>
    </w:p>
    <w:p w14:paraId="110DB7D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14:paraId="07379E4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山东永平房地产评估有限公司</w:t>
      </w:r>
    </w:p>
    <w:p w14:paraId="02A0E491">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荣成市青山东路230号</w:t>
      </w:r>
    </w:p>
    <w:p w14:paraId="4CD24736">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0631-7593890</w:t>
      </w:r>
    </w:p>
    <w:p w14:paraId="32CDC19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2AC11A5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刘晶颖</w:t>
      </w:r>
    </w:p>
    <w:p w14:paraId="5DB3FCAA">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0631-7593890</w:t>
      </w:r>
    </w:p>
    <w:p w14:paraId="564B9A0D">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14:paraId="39D16AE7">
      <w:pPr>
        <w:rPr>
          <w:rFonts w:ascii="仿宋" w:hAnsi="仿宋" w:eastAsia="仿宋" w:cs="仿宋"/>
          <w:color w:val="auto"/>
          <w:highlight w:val="none"/>
        </w:rPr>
      </w:pPr>
    </w:p>
    <w:p w14:paraId="22427207">
      <w:pPr>
        <w:spacing w:line="56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发布人：</w:t>
      </w:r>
      <w:r>
        <w:rPr>
          <w:rFonts w:hint="eastAsia" w:ascii="仿宋" w:hAnsi="仿宋" w:eastAsia="仿宋" w:cs="仿宋"/>
          <w:color w:val="auto"/>
          <w:kern w:val="0"/>
          <w:sz w:val="28"/>
          <w:szCs w:val="28"/>
          <w:highlight w:val="none"/>
          <w:lang w:eastAsia="zh-CN"/>
        </w:rPr>
        <w:t>山东永平房地产评估有限公司</w:t>
      </w:r>
    </w:p>
    <w:p w14:paraId="30E9BB76">
      <w:pPr>
        <w:widowControl/>
        <w:wordWrap/>
        <w:adjustRightInd w:val="0"/>
        <w:spacing w:line="360" w:lineRule="auto"/>
        <w:ind w:left="-24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发布时间：2026年</w:t>
      </w:r>
      <w:r>
        <w:rPr>
          <w:rFonts w:hint="eastAsia" w:ascii="仿宋" w:hAnsi="仿宋" w:eastAsia="仿宋" w:cs="仿宋"/>
          <w:color w:val="auto"/>
          <w:kern w:val="0"/>
          <w:sz w:val="28"/>
          <w:szCs w:val="28"/>
          <w:highlight w:val="none"/>
          <w:lang w:val="en-US" w:eastAsia="zh-CN"/>
        </w:rPr>
        <w:t>06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01</w:t>
      </w:r>
      <w:r>
        <w:rPr>
          <w:rFonts w:hint="eastAsia" w:ascii="仿宋" w:hAnsi="仿宋" w:eastAsia="仿宋" w:cs="仿宋"/>
          <w:color w:val="auto"/>
          <w:kern w:val="0"/>
          <w:sz w:val="28"/>
          <w:szCs w:val="28"/>
          <w:highlight w:val="none"/>
        </w:rPr>
        <w:t>日</w:t>
      </w:r>
    </w:p>
    <w:p w14:paraId="56A1FFCC">
      <w:pPr>
        <w:pStyle w:val="20"/>
        <w:wordWrap/>
        <w:rPr>
          <w:rFonts w:hint="eastAsia" w:ascii="仿宋" w:hAnsi="仿宋" w:eastAsia="仿宋" w:cs="仿宋"/>
          <w:color w:val="auto"/>
          <w:kern w:val="0"/>
          <w:sz w:val="28"/>
          <w:szCs w:val="28"/>
          <w:highlight w:val="none"/>
        </w:rPr>
      </w:pPr>
    </w:p>
    <w:p w14:paraId="1DE3F95C">
      <w:pPr>
        <w:rPr>
          <w:color w:val="auto"/>
          <w:highlight w:val="none"/>
        </w:rPr>
        <w:sectPr>
          <w:pgSz w:w="11906" w:h="16838"/>
          <w:pgMar w:top="1440" w:right="1448" w:bottom="1440" w:left="1418" w:header="851" w:footer="992" w:gutter="0"/>
          <w:cols w:space="720" w:num="1"/>
          <w:docGrid w:type="linesAndChars" w:linePitch="312" w:charSpace="0"/>
        </w:sectPr>
      </w:pPr>
    </w:p>
    <w:bookmarkEnd w:id="3"/>
    <w:bookmarkEnd w:id="4"/>
    <w:p w14:paraId="479C9CD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6" w:name="_Toc66087241"/>
      <w:r>
        <w:rPr>
          <w:rFonts w:hint="eastAsia" w:ascii="仿宋" w:hAnsi="仿宋" w:eastAsia="仿宋" w:cs="仿宋"/>
          <w:b/>
          <w:bCs/>
          <w:color w:val="auto"/>
          <w:sz w:val="44"/>
          <w:szCs w:val="44"/>
          <w:highlight w:val="none"/>
        </w:rPr>
        <w:t>第二章  投标须知</w:t>
      </w:r>
      <w:bookmarkEnd w:id="6"/>
    </w:p>
    <w:p w14:paraId="72604A8A">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投标须知前附表</w:t>
      </w:r>
    </w:p>
    <w:p w14:paraId="6CB520E1">
      <w:pPr>
        <w:pStyle w:val="6"/>
        <w:spacing w:line="480" w:lineRule="exact"/>
        <w:ind w:left="-617" w:leftChars="-294" w:right="-531" w:rightChars="-253" w:firstLine="560" w:firstLineChars="200"/>
        <w:rPr>
          <w:rFonts w:ascii="仿宋" w:hAnsi="仿宋" w:eastAsia="仿宋" w:cs="仿宋"/>
          <w:color w:val="auto"/>
          <w:highlight w:val="none"/>
        </w:rPr>
      </w:pPr>
      <w:r>
        <w:rPr>
          <w:rFonts w:hint="eastAsia" w:ascii="仿宋" w:hAnsi="仿宋" w:eastAsia="仿宋" w:cs="仿宋"/>
          <w:color w:val="auto"/>
          <w:sz w:val="28"/>
          <w:szCs w:val="28"/>
          <w:highlight w:val="none"/>
        </w:rPr>
        <w:t>本表是本采购项目的具体资料，是对投标（响应）须知的汇总和补充，如有矛盾，应以本资料表为准。</w:t>
      </w:r>
    </w:p>
    <w:tbl>
      <w:tblPr>
        <w:tblStyle w:val="59"/>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08CEF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252804A">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2C1CCED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7267" w:type="dxa"/>
            <w:tcBorders>
              <w:top w:val="single" w:color="auto" w:sz="4" w:space="0"/>
              <w:left w:val="single" w:color="auto" w:sz="4" w:space="0"/>
              <w:bottom w:val="single" w:color="auto" w:sz="4" w:space="0"/>
            </w:tcBorders>
            <w:vAlign w:val="center"/>
          </w:tcPr>
          <w:p w14:paraId="01F4382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5307E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A12BD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5B5DCD4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14:paraId="57C9A3D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荣成海洋发展集团有限公司码头确权技术服务</w:t>
            </w:r>
          </w:p>
        </w:tc>
      </w:tr>
      <w:tr w14:paraId="53AAD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2AAF6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757AA0A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14:paraId="1EB35D76">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RCHYFZ2026-003</w:t>
            </w:r>
          </w:p>
        </w:tc>
      </w:tr>
      <w:tr w14:paraId="4A5DB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DD3DCB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42B2CFD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14:paraId="19AD065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lang w:eastAsia="zh-CN"/>
              </w:rPr>
              <w:t>荣成海洋发展集团有限公司</w:t>
            </w:r>
          </w:p>
          <w:p w14:paraId="7D50660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荣成市青山中路409号</w:t>
            </w:r>
          </w:p>
          <w:p w14:paraId="6308D19A">
            <w:pPr>
              <w:widowControl/>
              <w:adjustRightInd w:val="0"/>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5B8151BE">
            <w:pPr>
              <w:widowControl/>
              <w:adjustRightInd w:val="0"/>
              <w:snapToGrid w:val="0"/>
              <w:spacing w:line="460" w:lineRule="exact"/>
              <w:jc w:val="left"/>
              <w:rPr>
                <w:rFonts w:hint="eastAsia" w:ascii="仿宋" w:hAnsi="仿宋" w:eastAsia="仿宋" w:cs="仿宋"/>
                <w:bCs/>
                <w:color w:val="auto"/>
                <w:kern w:val="0"/>
                <w:sz w:val="28"/>
                <w:szCs w:val="28"/>
                <w:highlight w:val="none"/>
                <w:lang w:eastAsia="zh-CN"/>
              </w:rPr>
            </w:pPr>
            <w:r>
              <w:rPr>
                <w:rFonts w:hint="eastAsia" w:ascii="仿宋" w:hAnsi="仿宋" w:eastAsia="仿宋" w:cs="仿宋"/>
                <w:color w:val="auto"/>
                <w:sz w:val="28"/>
                <w:szCs w:val="28"/>
                <w:highlight w:val="none"/>
                <w:lang w:eastAsia="zh-CN"/>
              </w:rPr>
              <w:t>联系电话：7566838</w:t>
            </w:r>
          </w:p>
        </w:tc>
      </w:tr>
      <w:tr w14:paraId="69EDE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2DE54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6A9E5F0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14:paraId="53EAD34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机构名称：</w:t>
            </w:r>
            <w:r>
              <w:rPr>
                <w:rFonts w:hint="eastAsia" w:ascii="仿宋" w:hAnsi="仿宋" w:eastAsia="仿宋" w:cs="仿宋"/>
                <w:color w:val="auto"/>
                <w:sz w:val="28"/>
                <w:szCs w:val="28"/>
                <w:highlight w:val="none"/>
                <w:lang w:eastAsia="zh-CN"/>
              </w:rPr>
              <w:t>山东永平房地产评估有限公司</w:t>
            </w:r>
          </w:p>
          <w:p w14:paraId="4D74D5F1">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bCs/>
                <w:color w:val="auto"/>
                <w:kern w:val="0"/>
                <w:sz w:val="28"/>
                <w:szCs w:val="28"/>
                <w:highlight w:val="none"/>
                <w:lang w:eastAsia="zh-CN"/>
              </w:rPr>
              <w:t>荣成市青山东路230号</w:t>
            </w:r>
          </w:p>
          <w:p w14:paraId="5852620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刘晶颖</w:t>
            </w:r>
          </w:p>
          <w:p w14:paraId="55080A1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0631-7593890</w:t>
            </w:r>
          </w:p>
        </w:tc>
      </w:tr>
      <w:tr w14:paraId="2B4C0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DF88B5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0DFCC8BE">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项目详细情况</w:t>
            </w:r>
          </w:p>
        </w:tc>
        <w:tc>
          <w:tcPr>
            <w:tcW w:w="7267" w:type="dxa"/>
            <w:tcBorders>
              <w:top w:val="single" w:color="auto" w:sz="4" w:space="0"/>
              <w:left w:val="single" w:color="auto" w:sz="4" w:space="0"/>
              <w:bottom w:val="single" w:color="auto" w:sz="4" w:space="0"/>
            </w:tcBorders>
            <w:vAlign w:val="center"/>
          </w:tcPr>
          <w:p w14:paraId="3E568299">
            <w:pPr>
              <w:spacing w:line="4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项目概况：寻山街道卢家、嘉鱼汪码头位于山东省威海市荣成市桑沟湾北岸，用海面积均为约0.1公顷。为盘活低效资产利用，统筹开展渔业养殖等活动，进行本次招标采购。具体详见第三章。</w:t>
            </w:r>
          </w:p>
          <w:p w14:paraId="625A012B">
            <w:pPr>
              <w:spacing w:line="4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（交付时间）服务完成时间：合同签订后3个月（报告编制完成时间）。</w:t>
            </w:r>
          </w:p>
        </w:tc>
      </w:tr>
      <w:tr w14:paraId="03130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FAC59F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7046CCC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14:paraId="04F1DCA8">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资金100%</w:t>
            </w:r>
          </w:p>
        </w:tc>
      </w:tr>
      <w:tr w14:paraId="7E9AFE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7EA48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52EA084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14:paraId="7A48FBE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2A73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034902">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534C2786">
            <w:pPr>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14:paraId="67D4BDF3">
            <w:pPr>
              <w:spacing w:line="52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本工程控制价为</w:t>
            </w:r>
            <w:r>
              <w:rPr>
                <w:rFonts w:hint="eastAsia" w:ascii="仿宋" w:hAnsi="仿宋" w:eastAsia="仿宋" w:cs="仿宋"/>
                <w:b/>
                <w:bCs/>
                <w:color w:val="auto"/>
                <w:kern w:val="0"/>
                <w:sz w:val="28"/>
                <w:szCs w:val="28"/>
                <w:highlight w:val="none"/>
                <w:u w:val="single"/>
                <w:lang w:val="en-US" w:eastAsia="zh-CN"/>
              </w:rPr>
              <w:t>700000.00</w:t>
            </w:r>
            <w:r>
              <w:rPr>
                <w:rFonts w:hint="eastAsia" w:ascii="仿宋" w:hAnsi="仿宋" w:eastAsia="仿宋" w:cs="仿宋"/>
                <w:color w:val="auto"/>
                <w:sz w:val="28"/>
                <w:szCs w:val="28"/>
                <w:highlight w:val="none"/>
              </w:rPr>
              <w:t>元，投标报价不能高于招标控制价，否则否决其投标。</w:t>
            </w:r>
          </w:p>
        </w:tc>
      </w:tr>
      <w:tr w14:paraId="64B47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14:paraId="41CAAADF">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21084A7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6713E40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14:paraId="45D1AE32">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14:paraId="5E9B981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本项目必须网上递交投标文件，参与本项目投标人应利用办理好的CA锁登录国企阳光采购平台进行招标文件的下载和网上递交投标文件，且安全证书（CA锁）在有效期内。</w:t>
            </w:r>
          </w:p>
          <w:p w14:paraId="7F69FEF0">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color w:val="auto"/>
                <w:sz w:val="28"/>
                <w:szCs w:val="28"/>
                <w:highlight w:val="none"/>
              </w:rPr>
              <w:fldChar w:fldCharType="begin"/>
            </w:r>
            <w:r>
              <w:rPr>
                <w:rFonts w:ascii="仿宋" w:hAnsi="仿宋" w:eastAsia="仿宋" w:cs="仿宋"/>
                <w:color w:val="auto"/>
                <w:sz w:val="28"/>
                <w:szCs w:val="28"/>
                <w:highlight w:val="none"/>
              </w:rPr>
              <w:instrText xml:space="preserve"> HYPERLINK "</w:instrText>
            </w:r>
            <w:r>
              <w:rPr>
                <w:rFonts w:hint="eastAsia" w:ascii="仿宋" w:hAnsi="仿宋" w:eastAsia="仿宋" w:cs="仿宋"/>
                <w:color w:val="auto"/>
                <w:sz w:val="28"/>
                <w:szCs w:val="28"/>
                <w:highlight w:val="none"/>
              </w:rPr>
              <w:instrText xml:space="preserve">https://ggzyjy.weihai.cn/bszn/005005/20260109/315a049e-0d75-4f85-8634-00d90a843936.html</w:instrText>
            </w:r>
            <w:r>
              <w:rPr>
                <w:rFonts w:ascii="仿宋" w:hAnsi="仿宋" w:eastAsia="仿宋" w:cs="仿宋"/>
                <w:color w:val="auto"/>
                <w:sz w:val="28"/>
                <w:szCs w:val="28"/>
                <w:highlight w:val="none"/>
              </w:rPr>
              <w:instrText xml:space="preserve">" </w:instrText>
            </w:r>
            <w:r>
              <w:rPr>
                <w:rFonts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115F55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14:paraId="334DA34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AEE1D66">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w:t>
            </w:r>
          </w:p>
          <w:p w14:paraId="35E04E93">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15E4D38B">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除网上递交电子投标文件外，如有要求递交相关资质证明文件原件的，还须按其要求独立密封递交。</w:t>
            </w:r>
          </w:p>
          <w:p w14:paraId="7FCC4123">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14:paraId="77765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34F72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10A27BA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w:t>
            </w:r>
          </w:p>
          <w:p w14:paraId="7BE8993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14:paraId="1652C8BB">
            <w:pPr>
              <w:spacing w:line="460" w:lineRule="exact"/>
              <w:jc w:val="left"/>
              <w:rPr>
                <w:rFonts w:hint="eastAsia" w:ascii="仿宋" w:hAnsi="仿宋" w:eastAsia="仿宋_GB2312" w:cs="仿宋"/>
                <w:color w:val="auto"/>
                <w:sz w:val="28"/>
                <w:szCs w:val="28"/>
                <w:highlight w:val="none"/>
                <w:lang w:eastAsia="zh-CN"/>
              </w:rPr>
            </w:pPr>
            <w:r>
              <w:rPr>
                <w:rFonts w:hint="eastAsia" w:ascii="仿宋_GB2312" w:hAnsi="宋体" w:eastAsia="仿宋_GB2312"/>
                <w:color w:val="auto"/>
                <w:sz w:val="28"/>
                <w:szCs w:val="28"/>
                <w:highlight w:val="none"/>
              </w:rPr>
              <w:t>无需提供其他资质证明文件原件</w:t>
            </w:r>
            <w:r>
              <w:rPr>
                <w:rFonts w:hint="eastAsia" w:ascii="仿宋_GB2312" w:hAnsi="宋体" w:eastAsia="仿宋_GB2312"/>
                <w:color w:val="auto"/>
                <w:sz w:val="28"/>
                <w:szCs w:val="28"/>
                <w:highlight w:val="none"/>
                <w:lang w:eastAsia="zh-CN"/>
              </w:rPr>
              <w:t>。</w:t>
            </w:r>
          </w:p>
        </w:tc>
      </w:tr>
      <w:tr w14:paraId="122461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65BFB9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14:paraId="7F8036E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14:paraId="66F8F13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rPr>
              <w:t>网上按时提交电子投标文件1份</w:t>
            </w:r>
            <w:r>
              <w:rPr>
                <w:rFonts w:hint="eastAsia" w:ascii="仿宋" w:hAnsi="仿宋" w:eastAsia="仿宋" w:cs="仿宋"/>
                <w:bCs/>
                <w:color w:val="auto"/>
                <w:sz w:val="28"/>
                <w:szCs w:val="28"/>
                <w:highlight w:val="none"/>
                <w:lang w:eastAsia="zh-CN"/>
              </w:rPr>
              <w:t>。</w:t>
            </w:r>
          </w:p>
        </w:tc>
      </w:tr>
      <w:tr w14:paraId="02689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8C24EBC">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14:paraId="4F72165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14:paraId="52CE994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44DD8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92C7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14:paraId="29D215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14:paraId="44B309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不组织</w:t>
            </w:r>
            <w:r>
              <w:rPr>
                <w:rFonts w:hint="eastAsia" w:ascii="仿宋" w:hAnsi="仿宋" w:eastAsia="仿宋" w:cs="仿宋"/>
                <w:color w:val="auto"/>
                <w:sz w:val="28"/>
                <w:szCs w:val="28"/>
                <w:highlight w:val="none"/>
                <w:lang w:eastAsia="zh-CN"/>
              </w:rPr>
              <w:t>。</w:t>
            </w:r>
          </w:p>
        </w:tc>
      </w:tr>
      <w:tr w14:paraId="477AC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DCE826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14:paraId="1C17A18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14:paraId="2491A70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3985E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0F2E7B6">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14:paraId="638D7F2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14:paraId="28D44DD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开标之日起90天</w:t>
            </w:r>
            <w:r>
              <w:rPr>
                <w:rFonts w:hint="eastAsia" w:ascii="仿宋" w:hAnsi="仿宋" w:eastAsia="仿宋" w:cs="仿宋"/>
                <w:color w:val="auto"/>
                <w:sz w:val="28"/>
                <w:szCs w:val="28"/>
                <w:highlight w:val="none"/>
                <w:lang w:eastAsia="zh-CN"/>
              </w:rPr>
              <w:t>。</w:t>
            </w:r>
          </w:p>
        </w:tc>
      </w:tr>
      <w:tr w14:paraId="78DC9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27A64F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14:paraId="22DC9A6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14:paraId="2E470E38">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w:t>
            </w:r>
          </w:p>
          <w:p w14:paraId="02544FB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递交时间：详见第一章采购公告</w:t>
            </w:r>
            <w:r>
              <w:rPr>
                <w:rFonts w:hint="eastAsia" w:ascii="仿宋" w:hAnsi="仿宋" w:eastAsia="仿宋" w:cs="仿宋"/>
                <w:color w:val="auto"/>
                <w:sz w:val="28"/>
                <w:szCs w:val="28"/>
                <w:highlight w:val="none"/>
                <w:lang w:eastAsia="zh-CN"/>
              </w:rPr>
              <w:t>。</w:t>
            </w:r>
          </w:p>
          <w:p w14:paraId="20786BC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递交地点：详见第一章采购公告</w:t>
            </w:r>
            <w:r>
              <w:rPr>
                <w:rFonts w:hint="eastAsia" w:ascii="仿宋" w:hAnsi="仿宋" w:eastAsia="仿宋" w:cs="仿宋"/>
                <w:color w:val="auto"/>
                <w:sz w:val="28"/>
                <w:szCs w:val="28"/>
                <w:highlight w:val="none"/>
                <w:lang w:eastAsia="zh-CN"/>
              </w:rPr>
              <w:t>。</w:t>
            </w:r>
          </w:p>
        </w:tc>
      </w:tr>
      <w:tr w14:paraId="30076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7831DC0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14:paraId="4FFABC7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14:paraId="60CD397D">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435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D482E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14:paraId="5E83402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14:paraId="4269906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96AD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6C3B4C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14:paraId="554D509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14:paraId="38DACC83">
            <w:pPr>
              <w:spacing w:line="460" w:lineRule="exact"/>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本项目实行全流程电子化，实行远程解密，投标人无需到现场，并保持通讯畅通，</w:t>
            </w:r>
            <w:r>
              <w:rPr>
                <w:rFonts w:hint="eastAsia" w:ascii="仿宋" w:hAnsi="仿宋" w:eastAsia="仿宋" w:cs="仿宋"/>
                <w:b/>
                <w:bCs/>
                <w:color w:val="auto"/>
                <w:spacing w:val="8"/>
                <w:kern w:val="0"/>
                <w:sz w:val="28"/>
                <w:szCs w:val="28"/>
                <w:highlight w:val="none"/>
              </w:rPr>
              <w:t>提前在个人电脑上进</w:t>
            </w:r>
            <w:r>
              <w:rPr>
                <w:rFonts w:hint="eastAsia" w:ascii="仿宋" w:hAnsi="仿宋" w:eastAsia="仿宋" w:cs="仿宋"/>
                <w:b/>
                <w:color w:val="auto"/>
                <w:spacing w:val="8"/>
                <w:kern w:val="0"/>
                <w:sz w:val="28"/>
                <w:szCs w:val="28"/>
                <w:highlight w:val="none"/>
              </w:rPr>
              <w:t>行测试确保音频、视频功能可正常使用</w:t>
            </w:r>
            <w:r>
              <w:rPr>
                <w:rFonts w:hint="eastAsia" w:ascii="仿宋" w:hAnsi="仿宋" w:eastAsia="仿宋" w:cs="仿宋"/>
                <w:color w:val="auto"/>
                <w:spacing w:val="8"/>
                <w:kern w:val="0"/>
                <w:sz w:val="28"/>
                <w:szCs w:val="28"/>
                <w:highlight w:val="none"/>
              </w:rPr>
              <w:t>，</w:t>
            </w:r>
            <w:r>
              <w:rPr>
                <w:rFonts w:hint="eastAsia" w:ascii="仿宋" w:hAnsi="仿宋" w:eastAsia="仿宋" w:cs="仿宋"/>
                <w:b/>
                <w:bCs/>
                <w:color w:val="auto"/>
                <w:sz w:val="28"/>
                <w:szCs w:val="28"/>
                <w:highlight w:val="none"/>
              </w:rPr>
              <w:t>开评标期间需实时关注交易系统相关通知，且被授权人的联络方式应保持畅通。</w:t>
            </w:r>
            <w:r>
              <w:rPr>
                <w:rFonts w:hint="eastAsia" w:ascii="仿宋" w:hAnsi="仿宋" w:eastAsia="仿宋" w:cs="仿宋"/>
                <w:color w:val="auto"/>
                <w:spacing w:val="8"/>
                <w:kern w:val="0"/>
                <w:sz w:val="28"/>
                <w:szCs w:val="28"/>
                <w:highlight w:val="none"/>
              </w:rPr>
              <w:t>因通讯不畅造成的一切后果由投标人自行承担。</w:t>
            </w:r>
          </w:p>
        </w:tc>
      </w:tr>
      <w:tr w14:paraId="323FA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54F516">
            <w:pPr>
              <w:snapToGri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191DDD1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14:paraId="0F1AD55A">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签到时间：开标时间前30分钟内完成</w:t>
            </w:r>
            <w:r>
              <w:rPr>
                <w:rFonts w:hint="eastAsia" w:ascii="仿宋" w:hAnsi="仿宋" w:eastAsia="仿宋" w:cs="仿宋"/>
                <w:color w:val="auto"/>
                <w:sz w:val="28"/>
                <w:szCs w:val="28"/>
                <w:highlight w:val="none"/>
                <w:lang w:eastAsia="zh-CN"/>
              </w:rPr>
              <w:t>。</w:t>
            </w:r>
          </w:p>
          <w:p w14:paraId="2C8C38D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分钟内完成</w:t>
            </w:r>
            <w:r>
              <w:rPr>
                <w:rFonts w:hint="eastAsia" w:ascii="仿宋" w:hAnsi="仿宋" w:eastAsia="仿宋" w:cs="仿宋"/>
                <w:color w:val="auto"/>
                <w:sz w:val="28"/>
                <w:szCs w:val="28"/>
                <w:highlight w:val="none"/>
                <w:lang w:eastAsia="zh-CN"/>
              </w:rPr>
              <w:t>。</w:t>
            </w:r>
          </w:p>
        </w:tc>
      </w:tr>
      <w:tr w14:paraId="5D6DC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91CFB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14:paraId="049035A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14:paraId="62D3DF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资格后审</w:t>
            </w:r>
            <w:r>
              <w:rPr>
                <w:rFonts w:hint="eastAsia" w:ascii="仿宋" w:hAnsi="仿宋" w:eastAsia="仿宋" w:cs="仿宋"/>
                <w:color w:val="auto"/>
                <w:sz w:val="28"/>
                <w:szCs w:val="28"/>
                <w:highlight w:val="none"/>
                <w:lang w:eastAsia="zh-CN"/>
              </w:rPr>
              <w:t>。</w:t>
            </w:r>
          </w:p>
        </w:tc>
      </w:tr>
      <w:tr w14:paraId="652C1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5745EE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14:paraId="5119B5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14:paraId="33C2038C">
            <w:pPr>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综合评分法</w:t>
            </w:r>
            <w:r>
              <w:rPr>
                <w:rFonts w:hint="eastAsia" w:ascii="仿宋" w:hAnsi="仿宋" w:eastAsia="仿宋" w:cs="仿宋"/>
                <w:color w:val="auto"/>
                <w:sz w:val="28"/>
                <w:szCs w:val="28"/>
                <w:highlight w:val="none"/>
                <w:lang w:eastAsia="zh-CN"/>
              </w:rPr>
              <w:t>。</w:t>
            </w:r>
          </w:p>
        </w:tc>
      </w:tr>
      <w:tr w14:paraId="23781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C8EBB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442FD7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14:paraId="3EA5ADA8">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C1579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2A301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14:paraId="6F10DB9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14:paraId="232D19CB">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569C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CB67C2">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14:paraId="43384F8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14:paraId="1EEA179F">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tc>
      </w:tr>
      <w:tr w14:paraId="1CEFA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767190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14:paraId="5FFE0C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14:paraId="229ACF4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本项目不收取履约保证金</w:t>
            </w:r>
            <w:r>
              <w:rPr>
                <w:rFonts w:hint="eastAsia" w:ascii="仿宋" w:hAnsi="仿宋" w:eastAsia="仿宋" w:cs="仿宋"/>
                <w:color w:val="auto"/>
                <w:sz w:val="28"/>
                <w:szCs w:val="28"/>
                <w:highlight w:val="none"/>
                <w:lang w:eastAsia="zh-CN"/>
              </w:rPr>
              <w:t>。</w:t>
            </w:r>
          </w:p>
        </w:tc>
      </w:tr>
      <w:tr w14:paraId="279B4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B1BC9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14:paraId="7174F82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14:paraId="0FDF308B">
            <w:pPr>
              <w:pStyle w:val="20"/>
              <w:numPr>
                <w:ilvl w:val="0"/>
                <w:numId w:val="0"/>
              </w:numPr>
              <w:autoSpaceDE w:val="0"/>
              <w:autoSpaceDN w:val="0"/>
              <w:spacing w:before="66" w:line="440" w:lineRule="atLeas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val="en-US" w:eastAsia="zh-CN" w:bidi="ar-SA"/>
              </w:rPr>
              <w:t>合同签订生效后10个工作日内按合同总价款的50%支付预付款，提交海洋环境影响评估报告、海域使用论证报告并通过专家评审10个工作日内支付至合同总价款的100%。</w:t>
            </w:r>
          </w:p>
        </w:tc>
      </w:tr>
      <w:tr w14:paraId="31B6A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924E50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14:paraId="5C61E24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14:paraId="18C7F877">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中标人需要交纳代理服务费，</w:t>
            </w:r>
            <w:r>
              <w:rPr>
                <w:rFonts w:hint="eastAsia" w:ascii="仿宋" w:hAnsi="仿宋" w:eastAsia="仿宋" w:cs="仿宋"/>
                <w:color w:val="auto"/>
                <w:sz w:val="28"/>
                <w:szCs w:val="28"/>
                <w:highlight w:val="none"/>
              </w:rPr>
              <w:t>请各投标单位在报价时综合考虑。</w:t>
            </w:r>
          </w:p>
          <w:p w14:paraId="587DE5CD">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2.本项目的代理服务费参照原国家发展计划委员会规定的服务类标准收取（详见《招标代理服务收费管理暂行办法》计价格［2002］1980号）。由中标单位在领取中标通知书的同时向招标代理机构缴纳。</w:t>
            </w:r>
          </w:p>
          <w:p w14:paraId="23AE8CC4">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电子邮</w:t>
            </w:r>
            <w:r>
              <w:rPr>
                <w:rFonts w:hint="eastAsia" w:ascii="仿宋" w:hAnsi="仿宋" w:eastAsia="仿宋" w:cs="仿宋"/>
                <w:color w:val="auto"/>
                <w:sz w:val="28"/>
                <w:szCs w:val="28"/>
                <w:highlight w:val="none"/>
                <w:lang w:val="en-US" w:eastAsia="zh-CN"/>
              </w:rPr>
              <w:t>箱：yp7593890@163.com</w:t>
            </w:r>
          </w:p>
          <w:p w14:paraId="1E090489">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开户名称：山东永平房地产评估有限公司</w:t>
            </w:r>
          </w:p>
          <w:p w14:paraId="4DF36D4B">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开户银行：中国工商银行荣成支行 </w:t>
            </w:r>
          </w:p>
          <w:p w14:paraId="271E429C">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银行账号：1614 0285 1920 1931 609</w:t>
            </w:r>
          </w:p>
          <w:p w14:paraId="02C0D22D">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（备注：项目编号+服务费）</w:t>
            </w:r>
          </w:p>
        </w:tc>
      </w:tr>
      <w:tr w14:paraId="5E7FAC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2D10C5">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14:paraId="1D28640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14:paraId="284FD2CA">
            <w:pPr>
              <w:widowControl/>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是</w:t>
            </w:r>
            <w:r>
              <w:rPr>
                <w:rFonts w:hint="eastAsia" w:ascii="仿宋" w:hAnsi="仿宋" w:eastAsia="仿宋" w:cs="仿宋"/>
                <w:color w:val="auto"/>
                <w:kern w:val="0"/>
                <w:sz w:val="28"/>
                <w:szCs w:val="28"/>
                <w:highlight w:val="none"/>
                <w:lang w:eastAsia="zh-CN"/>
              </w:rPr>
              <w:t>。</w:t>
            </w:r>
          </w:p>
        </w:tc>
      </w:tr>
      <w:tr w14:paraId="1EA1F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A5E867D">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14:paraId="3E75BB0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7267" w:type="dxa"/>
            <w:tcBorders>
              <w:top w:val="single" w:color="auto" w:sz="4" w:space="0"/>
              <w:left w:val="single" w:color="auto" w:sz="4" w:space="0"/>
              <w:bottom w:val="single" w:color="auto" w:sz="4" w:space="0"/>
            </w:tcBorders>
            <w:vAlign w:val="center"/>
          </w:tcPr>
          <w:p w14:paraId="06A1D258">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1.本项目按</w:t>
            </w:r>
            <w:r>
              <w:rPr>
                <w:rFonts w:hint="eastAsia" w:ascii="仿宋" w:hAnsi="仿宋" w:eastAsia="仿宋"/>
                <w:color w:val="auto"/>
                <w:sz w:val="28"/>
                <w:szCs w:val="28"/>
                <w:highlight w:val="none"/>
                <w:lang w:val="en-US" w:eastAsia="zh-CN"/>
              </w:rPr>
              <w:t>服务</w:t>
            </w:r>
            <w:r>
              <w:rPr>
                <w:rFonts w:hint="eastAsia" w:ascii="仿宋" w:hAnsi="仿宋" w:eastAsia="仿宋"/>
                <w:color w:val="auto"/>
                <w:sz w:val="28"/>
                <w:szCs w:val="28"/>
                <w:highlight w:val="none"/>
              </w:rPr>
              <w:t>类以公开招标方式实施采购。</w:t>
            </w:r>
          </w:p>
          <w:p w14:paraId="1AA985CB">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2.如投标人在本次项目中弄虚作假成为中标人的，后期一经发现将取消其已中标资格，且今后不再录用，给招标人造成损失的，招标人有权索要赔偿。</w:t>
            </w:r>
          </w:p>
          <w:p w14:paraId="3D371393">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41014C24">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4.投标人不得对本项目进行分包或转包。如投标人在中标后出现上述情况，一经招标人发现立即取消其中标资格。</w:t>
            </w:r>
          </w:p>
          <w:p w14:paraId="03799A4D">
            <w:pPr>
              <w:snapToGrid w:val="0"/>
              <w:spacing w:line="500" w:lineRule="exact"/>
              <w:jc w:val="left"/>
              <w:rPr>
                <w:rFonts w:hint="eastAsia" w:ascii="仿宋" w:hAnsi="仿宋" w:eastAsia="仿宋" w:cs="Times New Roman"/>
                <w:color w:val="auto"/>
                <w:sz w:val="28"/>
                <w:szCs w:val="28"/>
                <w:highlight w:val="none"/>
              </w:rPr>
            </w:pPr>
            <w:r>
              <w:rPr>
                <w:rFonts w:ascii="仿宋" w:hAnsi="仿宋" w:eastAsia="仿宋"/>
                <w:color w:val="auto"/>
                <w:sz w:val="28"/>
                <w:szCs w:val="28"/>
                <w:highlight w:val="none"/>
              </w:rPr>
              <w:t>5</w:t>
            </w:r>
            <w:r>
              <w:rPr>
                <w:rFonts w:hint="eastAsia" w:ascii="仿宋" w:hAnsi="仿宋" w:eastAsia="仿宋" w:cs="Times New Roman"/>
                <w:color w:val="auto"/>
                <w:sz w:val="28"/>
                <w:szCs w:val="28"/>
                <w:highlight w:val="none"/>
              </w:rPr>
              <w:t>.信用信息报告查询路径：</w:t>
            </w:r>
          </w:p>
          <w:p w14:paraId="7481ED8E">
            <w:pPr>
              <w:snapToGrid w:val="0"/>
              <w:spacing w:line="500" w:lineRule="exact"/>
              <w:jc w:val="left"/>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w:t>
            </w:r>
            <w:r>
              <w:rPr>
                <w:rFonts w:hint="default" w:ascii="仿宋" w:hAnsi="仿宋" w:eastAsia="仿宋" w:cs="Times New Roman"/>
                <w:color w:val="auto"/>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14:paraId="7F5FA17E">
            <w:pPr>
              <w:snapToGrid w:val="0"/>
              <w:spacing w:line="500" w:lineRule="exact"/>
              <w:jc w:val="left"/>
              <w:rPr>
                <w:rFonts w:hint="eastAsia" w:ascii="仿宋" w:hAnsi="仿宋" w:eastAsia="仿宋" w:cs="Times New Roman"/>
                <w:color w:val="auto"/>
                <w:sz w:val="28"/>
                <w:szCs w:val="28"/>
                <w:highlight w:val="none"/>
              </w:rPr>
            </w:pPr>
            <w:r>
              <w:rPr>
                <w:rFonts w:hint="default" w:ascii="仿宋" w:hAnsi="仿宋" w:eastAsia="仿宋" w:cs="Times New Roman"/>
                <w:color w:val="auto"/>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14:paraId="1BF4FC57">
            <w:pPr>
              <w:snapToGrid w:val="0"/>
              <w:spacing w:line="500" w:lineRule="exact"/>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sz w:val="28"/>
                <w:szCs w:val="28"/>
                <w:highlight w:val="none"/>
              </w:rPr>
              <w:t>注：若投标人所附信用信息报告与以上查询路径内容不一致的，以招标文件中查询路径内容为准。</w:t>
            </w:r>
          </w:p>
        </w:tc>
      </w:tr>
    </w:tbl>
    <w:p w14:paraId="1C2D2514">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7E3528E">
      <w:pPr>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《实质性条款一览表》</w:t>
      </w:r>
    </w:p>
    <w:p w14:paraId="3B788DD6">
      <w:pPr>
        <w:snapToGrid w:val="0"/>
        <w:spacing w:line="480" w:lineRule="exact"/>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9"/>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67594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C036F74">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E85A95B">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7AF8507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17A2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B891C2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929DF0">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282F9B25">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1.有效的营业执照副本扫描件；</w:t>
            </w:r>
          </w:p>
          <w:p w14:paraId="2BE21C68">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2.法定代表人授权委托书(格式见本文件第五章）；被授权人身份证扫描件；</w:t>
            </w:r>
          </w:p>
          <w:p w14:paraId="0A64EB0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若投标人代表为企业法定代表人的，则只需提供企业法定代表人身份证明（按招标文件格式填写）及法定代表人身份证扫描件(加盖投标单位公章）；</w:t>
            </w:r>
          </w:p>
          <w:p w14:paraId="60696DB7">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具有乙级及以上测绘资质证书（专业类别海洋测绘)扫描件；</w:t>
            </w:r>
          </w:p>
          <w:p w14:paraId="3BF6CDF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4.投标人的依法缴纳税收声明和社会保障资金的声明；近期的完税凭证扫描件及交纳社保资金凭证的扫描件；</w:t>
            </w:r>
          </w:p>
          <w:p w14:paraId="6DF27F63">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5.投标人参加本项目投标前三年内无重大违法违纪行为声明；</w:t>
            </w:r>
          </w:p>
          <w:p w14:paraId="6CCB2A5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6.具有履行合同所必需的设备和专业技术能力承诺函（格式自定）；</w:t>
            </w:r>
          </w:p>
          <w:p w14:paraId="1188766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7.财务状况：A.投标人自行编制的近一年度（2024年度或2025年度）公司财务报表或由中介机构出具的近一年度（2024年度或2025年度）财务审计报告书扫描件；</w:t>
            </w:r>
          </w:p>
          <w:p w14:paraId="323BF57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B.银行出具的有效期内的资信证明扫描件</w:t>
            </w:r>
          </w:p>
          <w:p w14:paraId="6CA09B4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注：A、B两项提供任意一项均可。</w:t>
            </w:r>
          </w:p>
          <w:p w14:paraId="7FC0D202">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如成立不足一年的投标人，可提供自成立至今的公司财务报表。</w:t>
            </w:r>
          </w:p>
          <w:p w14:paraId="79C1893A">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3FAD6605">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9.投标人近一年在“信用中国”或“信用中国（山东）”无严重失信记录。附信用中国（www.creditchina.gov.cn）或信用中国（山东）（credit.shandong.gov.cn）查询的信用报告；</w:t>
            </w:r>
          </w:p>
          <w:p w14:paraId="5072F96F">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10.本项目不接受联合体投标。</w:t>
            </w:r>
          </w:p>
        </w:tc>
      </w:tr>
      <w:tr w14:paraId="3290D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8EB4561">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2540A1D">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符合性检查</w:t>
            </w:r>
          </w:p>
        </w:tc>
        <w:tc>
          <w:tcPr>
            <w:tcW w:w="6498" w:type="dxa"/>
            <w:tcBorders>
              <w:top w:val="single" w:color="auto" w:sz="4" w:space="0"/>
              <w:left w:val="single" w:color="auto" w:sz="4" w:space="0"/>
              <w:bottom w:val="single" w:color="auto" w:sz="4" w:space="0"/>
            </w:tcBorders>
            <w:vAlign w:val="center"/>
          </w:tcPr>
          <w:p w14:paraId="52B9E3BD">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1.总报价未超出上限控制价或预算的；</w:t>
            </w:r>
          </w:p>
          <w:p w14:paraId="26CF300B">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2.不存在招标文件24条的关于投标人串通投标的情形及其他投标无效的情形；</w:t>
            </w:r>
          </w:p>
          <w:p w14:paraId="69BA9FCD">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 服务期、技术方案等满足招标文件要求；</w:t>
            </w:r>
          </w:p>
          <w:p w14:paraId="3D845CF9">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4.评标委员会认为不存在不符合招标文件其他实质性要求或法律规定的。</w:t>
            </w:r>
          </w:p>
        </w:tc>
      </w:tr>
    </w:tbl>
    <w:p w14:paraId="757934F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一、说明</w:t>
      </w:r>
    </w:p>
    <w:p w14:paraId="2319FCF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4A1F1E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1FA49FB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2F07AE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，（以下简称“招标代理机构”）以书面解释为准。</w:t>
      </w:r>
    </w:p>
    <w:p w14:paraId="222ADFC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14:paraId="6B8F49A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0E8F863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 投标人应承担所有与准备和参加报价的全部费用。不论电子投标结果如何，</w:t>
      </w:r>
      <w:r>
        <w:rPr>
          <w:rFonts w:ascii="仿宋_GB2312" w:hAnsi="宋体" w:eastAsia="仿宋_GB2312"/>
          <w:color w:val="auto"/>
          <w:sz w:val="28"/>
          <w:szCs w:val="28"/>
          <w:highlight w:val="none"/>
        </w:rPr>
        <w:t>采购代理机构</w:t>
      </w:r>
      <w:r>
        <w:rPr>
          <w:rFonts w:hint="eastAsia" w:ascii="仿宋_GB2312" w:hAnsi="宋体" w:eastAsia="仿宋_GB2312"/>
          <w:color w:val="auto"/>
          <w:sz w:val="28"/>
          <w:szCs w:val="28"/>
          <w:highlight w:val="none"/>
        </w:rPr>
        <w:t>和采购人均无义务和责任承担这些费用。</w:t>
      </w:r>
    </w:p>
    <w:p w14:paraId="4EE62A93">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 本项目若涉及采购货物，则合格的货物及相应服务应满足以下要求：</w:t>
      </w:r>
    </w:p>
    <w:p w14:paraId="36CC7A9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2.2.1 必须是全新、未使用过的原装合格正品（包括零部件），如安装或配置了软件的，须为正版软件。</w:t>
      </w:r>
    </w:p>
    <w:p w14:paraId="3BFAA247">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2.2.2 国产的货物及其有关服务必须符合中华人民共和国的设计和制造生产标准或行业标准。采购公告有其他要求的，亦应符合其要求。</w:t>
      </w:r>
    </w:p>
    <w:p w14:paraId="2221DF4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732F6F4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D674AF0">
      <w:pPr>
        <w:shd w:val="clear" w:color="auto" w:fill="auto"/>
        <w:snapToGrid w:val="0"/>
        <w:spacing w:line="560" w:lineRule="exact"/>
        <w:ind w:firstLine="562" w:firstLineChars="201"/>
        <w:rPr>
          <w:rFonts w:ascii="仿宋" w:hAnsi="仿宋" w:eastAsia="仿宋" w:cs="仿宋"/>
          <w:color w:val="auto"/>
          <w:highlight w:val="none"/>
        </w:rPr>
      </w:pPr>
      <w:r>
        <w:rPr>
          <w:rFonts w:hint="eastAsia" w:ascii="仿宋_GB2312" w:hAnsi="宋体" w:eastAsia="仿宋_GB2312"/>
          <w:b/>
          <w:color w:val="auto"/>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1FE59C1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14:paraId="3E80855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7E2569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22010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文本文件（word格式）由下列文件组成：</w:t>
      </w:r>
    </w:p>
    <w:p w14:paraId="49CD4F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30342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3FCC45C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F8BE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28DF13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F3F553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47D7DD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3785833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6B0CF0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9067B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093830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6E9C53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8D93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625959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3265930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26F79AF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4.1标人在收到招标文件后，对招标文件若有任何疑问或要求澄清招标文件的，</w:t>
      </w:r>
      <w:r>
        <w:rPr>
          <w:rFonts w:hint="eastAsia" w:ascii="仿宋_GB2312" w:hAnsi="仿宋" w:eastAsia="仿宋_GB2312" w:cs="宋体"/>
          <w:color w:val="auto"/>
          <w:sz w:val="28"/>
          <w:szCs w:val="28"/>
          <w:highlight w:val="none"/>
        </w:rPr>
        <w:t>应在投标截止前2日内</w:t>
      </w:r>
      <w:r>
        <w:rPr>
          <w:rFonts w:hint="eastAsia" w:ascii="仿宋" w:hAnsi="仿宋" w:eastAsia="仿宋" w:cs="仿宋"/>
          <w:color w:val="auto"/>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F4B38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2DF4914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B8E4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在投标截止时间2日以前，无论出于何种原因，招标代理机构或招标人可主动或在解答投标人提出的疑问时对招标文件进行修改。</w:t>
      </w:r>
    </w:p>
    <w:p w14:paraId="0E4344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招标人、招标代理机构将会通过“威海市公共资源交易网（荣成市）”，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4257C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14:paraId="3177407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2B9C175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CD377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A91381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817F21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8F1802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691996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14:paraId="2835DE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5458D8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685D8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7B78FC9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6.9招标人或招标代理机构均无义务向投标人解释其中标或未中标的原因，且无论投标人是否中标，投标人所递交的投标文件均不予退还，不提供副本拷贝。</w:t>
      </w:r>
    </w:p>
    <w:p w14:paraId="0772DF0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23337BB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FF2F9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8DFF7B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3732F66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64EDB7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6CEF1B1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600FA0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196A2A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BE5B4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（3）投标承诺函（格式见本文件第五章）</w:t>
      </w:r>
    </w:p>
    <w:p w14:paraId="1F02594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（4）开标一览表（格式见本文件第五章）</w:t>
      </w:r>
    </w:p>
    <w:p w14:paraId="7EC030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（5）投标人资格证明文件（注：下述证书如已过有效期，需附证书延续页或其他证明材料）</w:t>
      </w:r>
    </w:p>
    <w:p w14:paraId="47F92E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①有效的营业执照副本扫描件；</w:t>
      </w:r>
    </w:p>
    <w:p w14:paraId="2120BCB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②投标人有效期内的</w:t>
      </w:r>
      <w:r>
        <w:rPr>
          <w:rFonts w:hint="eastAsia" w:ascii="仿宋" w:hAnsi="仿宋" w:eastAsia="仿宋" w:cs="仿宋"/>
          <w:color w:val="auto"/>
          <w:sz w:val="28"/>
          <w:szCs w:val="28"/>
          <w:highlight w:val="none"/>
          <w:lang w:val="en-US" w:eastAsia="zh-CN"/>
        </w:rPr>
        <w:t>乙级及以上测绘资质证书（专业类别海洋测绘)</w:t>
      </w:r>
      <w:r>
        <w:rPr>
          <w:rFonts w:hint="eastAsia" w:ascii="仿宋" w:hAnsi="仿宋" w:eastAsia="仿宋" w:cs="仿宋"/>
          <w:color w:val="auto"/>
          <w:sz w:val="28"/>
          <w:szCs w:val="28"/>
          <w:highlight w:val="none"/>
        </w:rPr>
        <w:t>扫描件；</w:t>
      </w:r>
    </w:p>
    <w:p w14:paraId="1A2B5EF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③法定代表人授权委托书；被授权人身份证扫描件；（格式见本文件第五章）</w:t>
      </w:r>
    </w:p>
    <w:p w14:paraId="5F81024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若投标人代表为企业法定代表人，则只需提供企业法定代表人身份证明及法定代表人身份证扫描件(加盖投标人公章)</w:t>
      </w:r>
    </w:p>
    <w:p w14:paraId="5FF421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④投标人的依法交纳税收和社会保障资金的声明（格式自拟）、投标人近期的完税凭证及交纳社保资金凭证的扫描件；</w:t>
      </w:r>
    </w:p>
    <w:p w14:paraId="40B100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⑤投标人近3年内在经营活动中没有重大违法记录的声明（格式见本文件第五章），如不提供视为无效投标（响应）；</w:t>
      </w:r>
    </w:p>
    <w:p w14:paraId="56D95F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⑥</w:t>
      </w:r>
      <w:r>
        <w:rPr>
          <w:rFonts w:hint="eastAsia" w:ascii="仿宋" w:hAnsi="仿宋" w:eastAsia="仿宋" w:cs="仿宋"/>
          <w:color w:val="auto"/>
          <w:sz w:val="28"/>
          <w:szCs w:val="28"/>
          <w:highlight w:val="none"/>
        </w:rPr>
        <w:t>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6A2DD7DD">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⑦</w:t>
      </w:r>
      <w:r>
        <w:rPr>
          <w:rFonts w:hint="eastAsia" w:ascii="仿宋" w:hAnsi="仿宋" w:eastAsia="仿宋" w:cs="仿宋"/>
          <w:color w:val="auto"/>
          <w:sz w:val="28"/>
          <w:szCs w:val="28"/>
          <w:highlight w:val="none"/>
        </w:rPr>
        <w:t>投标人近一年在“信用中国”或“信用中国（山东）”无严重失信</w:t>
      </w:r>
      <w:r>
        <w:rPr>
          <w:rFonts w:hint="eastAsia" w:ascii="仿宋" w:hAnsi="仿宋" w:eastAsia="仿宋" w:cs="仿宋"/>
          <w:color w:val="auto"/>
          <w:sz w:val="28"/>
          <w:szCs w:val="28"/>
          <w:highlight w:val="none"/>
          <w:lang w:eastAsia="zh-CN"/>
        </w:rPr>
        <w:t>记录。附信用中国（www.creditchina.gov.cn）或信用中国（山东）（credit.shandong.gov.cn）查询的信用报告；</w:t>
      </w:r>
    </w:p>
    <w:p w14:paraId="552B9F67">
      <w:pPr>
        <w:wordWrap w:val="0"/>
        <w:spacing w:line="480" w:lineRule="exact"/>
        <w:ind w:firstLine="562" w:firstLineChars="201"/>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⑧</w:t>
      </w:r>
      <w:r>
        <w:rPr>
          <w:rFonts w:hint="eastAsia" w:ascii="仿宋" w:hAnsi="仿宋" w:eastAsia="仿宋" w:cs="仿宋"/>
          <w:color w:val="auto"/>
          <w:sz w:val="28"/>
          <w:szCs w:val="28"/>
          <w:highlight w:val="none"/>
          <w:lang w:val="en-US" w:eastAsia="zh-CN"/>
        </w:rPr>
        <w:t>投标人具有履行合同所必需的设备和专业技术能力承诺函（格式自拟）</w:t>
      </w:r>
    </w:p>
    <w:p w14:paraId="1F28CE7F">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⑨财务状况：A.投标人自行编制的近一年度（2024年度或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公司财务报表或由中介机构出具的近一年度（2024年度或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财务审计报告书扫描件；</w:t>
      </w:r>
    </w:p>
    <w:p w14:paraId="78399F98">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14:paraId="2F04BC82">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14:paraId="40DA10AA">
      <w:pPr>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如成立不足一年的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，可提供自成立至今的公司财务报表</w:t>
      </w:r>
      <w:r>
        <w:rPr>
          <w:rFonts w:hint="eastAsia" w:ascii="仿宋" w:hAnsi="仿宋" w:eastAsia="仿宋" w:cs="仿宋"/>
          <w:color w:val="auto"/>
          <w:kern w:val="2"/>
          <w:sz w:val="28"/>
          <w:szCs w:val="28"/>
          <w:highlight w:val="none"/>
          <w:lang w:val="en-US" w:eastAsia="zh-CN" w:bidi="ar-SA"/>
        </w:rPr>
        <w:t>。</w:t>
      </w:r>
    </w:p>
    <w:p w14:paraId="561FC441">
      <w:pPr>
        <w:pStyle w:val="44"/>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eastAsia="zh-CN"/>
        </w:rPr>
        <w:t>⑩</w:t>
      </w:r>
      <w:r>
        <w:rPr>
          <w:rFonts w:hint="eastAsia" w:ascii="仿宋" w:hAnsi="仿宋" w:eastAsia="仿宋" w:cs="仿宋"/>
          <w:color w:val="auto"/>
          <w:kern w:val="2"/>
          <w:sz w:val="28"/>
          <w:szCs w:val="28"/>
          <w:highlight w:val="none"/>
          <w:lang w:val="en-US" w:eastAsia="zh-CN" w:bidi="ar-SA"/>
        </w:rPr>
        <w:t>投标人认为需要提供的资质资格证明文件。</w:t>
      </w:r>
    </w:p>
    <w:p w14:paraId="3D6013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62003A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6）投标人基本情况（格式见本文件第五章）</w:t>
      </w:r>
    </w:p>
    <w:p w14:paraId="7B29675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）项目负责人及拟派主要人员情况表（格式见本文件第五章）；</w:t>
      </w:r>
    </w:p>
    <w:p w14:paraId="7E6E809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）投标人应提交证明文件，证明技术文件和报价内容符合招标文件的规定。该证明文件是投标文件的一部分，可以是文字资料、图纸和数据，包括但不限于以下内容:</w:t>
      </w:r>
    </w:p>
    <w:p w14:paraId="70474690">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①拟投入本项目人员配备；</w:t>
      </w:r>
    </w:p>
    <w:p w14:paraId="796B074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②技术方案；</w:t>
      </w:r>
    </w:p>
    <w:p w14:paraId="1A044B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③工作进度及服务质量保障；</w:t>
      </w:r>
    </w:p>
    <w:p w14:paraId="31CE5377">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④服务承诺；</w:t>
      </w:r>
    </w:p>
    <w:p w14:paraId="3784DD2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⑤根据招标文件评标标准要求提供的相关技术文件。</w:t>
      </w:r>
    </w:p>
    <w:p w14:paraId="3A40345F">
      <w:pPr>
        <w:spacing w:line="48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国内同类项目业绩表；</w:t>
      </w:r>
    </w:p>
    <w:p w14:paraId="1B926468">
      <w:pPr>
        <w:shd w:val="clear" w:color="auto" w:fill="auto"/>
        <w:snapToGrid w:val="0"/>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lang w:val="en-US" w:eastAsia="zh-CN"/>
        </w:rPr>
        <w:t>10</w:t>
      </w:r>
      <w:r>
        <w:rPr>
          <w:rFonts w:hint="eastAsia" w:ascii="仿宋_GB2312" w:hAnsi="宋体" w:eastAsia="仿宋_GB2312"/>
          <w:color w:val="auto"/>
          <w:sz w:val="28"/>
          <w:szCs w:val="28"/>
          <w:highlight w:val="none"/>
          <w:lang w:eastAsia="zh-CN"/>
        </w:rPr>
        <w:t>）投标人认为</w:t>
      </w:r>
      <w:r>
        <w:rPr>
          <w:rFonts w:hint="eastAsia" w:ascii="仿宋_GB2312" w:hAnsi="宋体" w:eastAsia="仿宋_GB2312" w:cs="Times New Roman"/>
          <w:color w:val="auto"/>
          <w:sz w:val="28"/>
          <w:szCs w:val="28"/>
          <w:highlight w:val="none"/>
          <w:lang w:eastAsia="zh-CN"/>
        </w:rPr>
        <w:t>需要说明的其他内容及招标文件要求的其他内容；</w:t>
      </w:r>
    </w:p>
    <w:p w14:paraId="75DDF8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）要求招标人提供的配合；</w:t>
      </w:r>
    </w:p>
    <w:p w14:paraId="4257804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64AFC44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14:paraId="65A7E25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7C11C5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5B1212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0D6C7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30F405C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4075F4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5C52C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9.1投标人所提供的服务均以人民币报价，精确到小数点后两位。</w:t>
      </w:r>
    </w:p>
    <w:p w14:paraId="6CFC0B6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采购内容与要求”的服务内容、责任范围以及合同条款进行报价。并按数据文件中“投标报价表（含明细）”规定的格式报出分项价格和总价。</w:t>
      </w:r>
    </w:p>
    <w:p w14:paraId="4DE9A11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70D875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7B8AA7B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（1）所有根据合同或其它原因应由投标人支付的税款和其它应交纳的费用都要包括在投标人提交的报价中；</w:t>
      </w:r>
    </w:p>
    <w:p w14:paraId="558A706B">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（2）投标报价包括完成该项目的一切费用总和。投标报价中免费提供的项目，应注明免费。</w:t>
      </w:r>
    </w:p>
    <w:p w14:paraId="1C76631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（3）投标人应对本次招标的全部内容进行报价，缺项报价投标无效。如因投标人自身的原因报价失误而造成的损失，由投标人自行承担。</w:t>
      </w:r>
    </w:p>
    <w:p w14:paraId="7F8E858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（4）投标人须严格按照报价明细表说明进行填写，报价明细表中 “*”是必填项，任何必填项为空时都可能导致本次投标无效。</w:t>
      </w:r>
    </w:p>
    <w:p w14:paraId="2D908C9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hint="eastAsia" w:ascii="仿宋_GB2312" w:hAnsi="仿宋" w:eastAsia="仿宋_GB2312" w:cs="宋体"/>
          <w:color w:val="auto"/>
          <w:sz w:val="28"/>
          <w:szCs w:val="28"/>
          <w:highlight w:val="none"/>
          <w:lang w:val="en-US" w:eastAsia="zh-CN"/>
        </w:rPr>
        <w:t>5</w:t>
      </w:r>
      <w:r>
        <w:rPr>
          <w:rFonts w:hint="eastAsia" w:ascii="仿宋_GB2312" w:hAnsi="仿宋" w:eastAsia="仿宋_GB2312" w:cs="宋体"/>
          <w:color w:val="auto"/>
          <w:sz w:val="28"/>
          <w:szCs w:val="28"/>
          <w:highlight w:val="none"/>
        </w:rPr>
        <w:t>）《投标报价表（含明细）》中合价将由单价*数量自动计算，无需手工录入。</w:t>
      </w:r>
    </w:p>
    <w:p w14:paraId="3585E91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309E18D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534727A9">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27FB1A">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06D4CD1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76CF480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3AE0780E">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615E1D75">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1D2DCFC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418FB91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4EDD7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36630A5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D94D1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w:t>
      </w:r>
    </w:p>
    <w:p w14:paraId="25BBC0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10.4以联合体形式参加采购活动的，联合体各方不得再单独参加或者与其他投标人另外组成联合体参加同一合同项下的采购活动。</w:t>
      </w:r>
    </w:p>
    <w:p w14:paraId="27537030">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5F1F219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0F77CC1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07762E6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04A54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7C679F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74E3BCA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4C213F8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7752C9E3">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2B39F17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69C1F0C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13.1从开标之日起，投标有效期为90天。投标有效期短于90天的，其投标为无效投标（响应）。</w:t>
      </w:r>
    </w:p>
    <w:p w14:paraId="0A7F289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6851EB7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2EEB34B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p w14:paraId="02F35EC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本项目投标保证金收取情况见《投标须知前附表》。</w:t>
      </w:r>
    </w:p>
    <w:p w14:paraId="2A5DD7F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1F4322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0272111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37497C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3F18AD7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A0069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5854ADA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6BCEA21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14:paraId="101F081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206FF3F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101748D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192E34F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88209A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3F13CC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544C175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14:paraId="6FD7E9A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58E76A0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62FB24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AF319D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55BC040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highlight w:val="none"/>
        </w:rPr>
        <w:t>开标时间</w:t>
      </w:r>
      <w:r>
        <w:rPr>
          <w:rFonts w:hint="eastAsia" w:ascii="仿宋" w:hAnsi="仿宋" w:eastAsia="仿宋" w:cs="仿宋"/>
          <w:color w:val="auto"/>
          <w:sz w:val="28"/>
          <w:szCs w:val="28"/>
          <w:highlight w:val="none"/>
        </w:rPr>
        <w:t xml:space="preserve">）的字样。加盖公章或由法定代表人或经其正式授权的代表在旁边签字。 </w:t>
      </w:r>
    </w:p>
    <w:p w14:paraId="6BC48B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17.2.2投标人按上述规定进行密封和标记后，按照招标文件的要求送达指定地点。</w:t>
      </w:r>
    </w:p>
    <w:p w14:paraId="7E993E5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17.2.3如果未按上述规定进行密封和标记，招标代理机构对误投或提前启封概不负责。</w:t>
      </w:r>
    </w:p>
    <w:p w14:paraId="0F42794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C97C2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57FCF76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55062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17.3.3除投标须知前附表另有规定外，招标代理机构拒绝接收纸质投标文件。</w:t>
      </w:r>
    </w:p>
    <w:p w14:paraId="3D116F7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14:paraId="3D9DE02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74306295">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4C9EAFE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77D467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F2A0C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14:paraId="12F8B91A">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w:t>
      </w:r>
    </w:p>
    <w:p w14:paraId="2A1EC89E">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47D097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77843C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5A66269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3DB4084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14:paraId="034A1BD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3000E7F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14:paraId="0DDD376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8E3F3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67ED480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3E340B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B9862B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04A3CE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22.5开标过程应当由招标人或招标代理机构负责记录，最终形成开标一览表并由各投标人代表和相关工作人员签字或盖章确认。</w:t>
      </w:r>
    </w:p>
    <w:p w14:paraId="72E302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8F63B0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22.7录音、录像：威海市公共资源交易中心负责从递交投标文件开始到定标结束全过程的录音、录像工作，确保声音清楚、图像清晰、内容无遗漏。</w:t>
      </w:r>
    </w:p>
    <w:p w14:paraId="2A0FB7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22.8评审过程中，如遇特殊情况，服从公共资源交易中心场地调配，并遵守相关规章制度。</w:t>
      </w:r>
    </w:p>
    <w:p w14:paraId="2AEECEE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14:paraId="67088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17731D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9ECFB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478BB1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1863A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ADACE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0763E1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076B40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4673A2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14:paraId="36A31C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42DEC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422429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42719A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电子开标过程中如出现下列情况，导致系统无法正常运行，或者无法保证开标过程的公平、公正和信息安全时，应停止开标。</w:t>
      </w:r>
    </w:p>
    <w:p w14:paraId="7C17D3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1D8222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61C3016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5B68945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F9128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202F2E5A">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应急开标程序包括：</w:t>
      </w:r>
    </w:p>
    <w:p w14:paraId="312E529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（1）对</w:t>
      </w:r>
      <w:r>
        <w:rPr>
          <w:rFonts w:ascii="仿宋_GB2312" w:hAnsi="仿宋" w:eastAsia="仿宋_GB2312" w:cs="宋体"/>
          <w:color w:val="auto"/>
          <w:sz w:val="28"/>
          <w:szCs w:val="28"/>
          <w:highlight w:val="none"/>
        </w:rPr>
        <w:t>未在系统中开标的可暂停开标</w:t>
      </w:r>
      <w:r>
        <w:rPr>
          <w:rFonts w:hint="eastAsia" w:ascii="仿宋_GB2312" w:hAnsi="仿宋" w:eastAsia="仿宋_GB2312" w:cs="宋体"/>
          <w:color w:val="auto"/>
          <w:sz w:val="28"/>
          <w:szCs w:val="28"/>
          <w:highlight w:val="none"/>
        </w:rPr>
        <w:t>；</w:t>
      </w:r>
    </w:p>
    <w:p w14:paraId="611B8EB0">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（2）对已在系统中开标的</w:t>
      </w:r>
      <w:r>
        <w:rPr>
          <w:rFonts w:hint="eastAsia" w:ascii="仿宋_GB2312" w:hAnsi="仿宋" w:eastAsia="仿宋_GB2312" w:cs="宋体"/>
          <w:color w:val="auto"/>
          <w:sz w:val="28"/>
          <w:szCs w:val="28"/>
          <w:highlight w:val="none"/>
        </w:rPr>
        <w:t>应停止，等待系统恢复正常后再组织进行开标</w:t>
      </w:r>
      <w:r>
        <w:rPr>
          <w:rFonts w:ascii="仿宋_GB2312" w:hAnsi="仿宋" w:eastAsia="仿宋_GB2312" w:cs="宋体"/>
          <w:color w:val="auto"/>
          <w:sz w:val="28"/>
          <w:szCs w:val="28"/>
          <w:highlight w:val="none"/>
        </w:rPr>
        <w:t>。</w:t>
      </w:r>
    </w:p>
    <w:p w14:paraId="70A7CA7F">
      <w:pPr>
        <w:spacing w:line="560" w:lineRule="exact"/>
        <w:ind w:firstLine="562" w:firstLineChars="201"/>
        <w:rPr>
          <w:rFonts w:ascii="仿宋_GB2312" w:hAnsi="仿宋" w:eastAsia="仿宋_GB2312" w:cs="宋体"/>
          <w:b/>
          <w:color w:val="auto"/>
          <w:sz w:val="28"/>
          <w:szCs w:val="28"/>
          <w:highlight w:val="none"/>
        </w:rPr>
      </w:pPr>
      <w:r>
        <w:rPr>
          <w:rFonts w:hint="eastAsia" w:ascii="仿宋_GB2312" w:hAnsi="仿宋" w:eastAsia="仿宋_GB2312" w:cs="宋体"/>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auto"/>
          <w:sz w:val="28"/>
          <w:szCs w:val="28"/>
          <w:highlight w:val="none"/>
        </w:rPr>
        <w:t>无效投标（响应）处理。</w:t>
      </w:r>
    </w:p>
    <w:p w14:paraId="68C669A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auto"/>
          <w:sz w:val="28"/>
          <w:szCs w:val="28"/>
          <w:highlight w:val="none"/>
        </w:rPr>
        <w:t>无效投标（响应）处理</w:t>
      </w:r>
      <w:r>
        <w:rPr>
          <w:rFonts w:hint="eastAsia" w:ascii="仿宋_GB2312" w:hAnsi="仿宋" w:eastAsia="仿宋_GB2312" w:cs="宋体"/>
          <w:color w:val="auto"/>
          <w:sz w:val="28"/>
          <w:szCs w:val="28"/>
          <w:highlight w:val="none"/>
        </w:rPr>
        <w:t>。</w:t>
      </w:r>
    </w:p>
    <w:p w14:paraId="391670E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2</w:t>
      </w:r>
      <w:r>
        <w:rPr>
          <w:rFonts w:hint="eastAsia" w:ascii="仿宋_GB2312" w:hAnsi="仿宋" w:eastAsia="仿宋_GB2312" w:cs="宋体"/>
          <w:color w:val="auto"/>
          <w:sz w:val="28"/>
          <w:szCs w:val="28"/>
          <w:highlight w:val="none"/>
        </w:rPr>
        <w:t>.12应急开标电子邮件递交规定</w:t>
      </w:r>
    </w:p>
    <w:p w14:paraId="3577826D">
      <w:pPr>
        <w:spacing w:line="560" w:lineRule="exact"/>
        <w:ind w:firstLine="562" w:firstLineChars="201"/>
        <w:rPr>
          <w:rFonts w:hint="eastAsia" w:ascii="仿宋" w:hAnsi="仿宋" w:eastAsia="仿宋_GB2312" w:cs="仿宋"/>
          <w:color w:val="auto"/>
          <w:sz w:val="28"/>
          <w:szCs w:val="28"/>
          <w:highlight w:val="none"/>
          <w:lang w:eastAsia="zh-CN"/>
        </w:rPr>
      </w:pPr>
      <w:r>
        <w:rPr>
          <w:rFonts w:hint="eastAsia" w:ascii="仿宋_GB2312" w:hAnsi="仿宋" w:eastAsia="仿宋_GB2312" w:cs="宋体"/>
          <w:color w:val="auto"/>
          <w:sz w:val="28"/>
          <w:szCs w:val="28"/>
          <w:highlight w:val="none"/>
        </w:rPr>
        <w:t>接收电子邮箱：</w:t>
      </w:r>
      <w:r>
        <w:rPr>
          <w:rFonts w:hint="eastAsia" w:ascii="仿宋" w:hAnsi="仿宋" w:eastAsia="仿宋" w:cs="仿宋"/>
          <w:color w:val="auto"/>
          <w:sz w:val="28"/>
          <w:szCs w:val="28"/>
          <w:highlight w:val="none"/>
          <w:lang w:eastAsia="zh-CN"/>
        </w:rPr>
        <w:t>yp7593890@163.com</w:t>
      </w:r>
    </w:p>
    <w:p w14:paraId="75F7A8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递交时间：以电子邮件或电话通知的时间为准；</w:t>
      </w:r>
    </w:p>
    <w:p w14:paraId="668FFB4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邮件数量：一封；</w:t>
      </w:r>
    </w:p>
    <w:p w14:paraId="107CAF70">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邮件主题：项目编号、投标人名称；</w:t>
      </w:r>
    </w:p>
    <w:p w14:paraId="6345DE7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F9D65FD">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22</w:t>
      </w:r>
      <w:r>
        <w:rPr>
          <w:rFonts w:hint="eastAsia" w:ascii="仿宋_GB2312" w:hAnsi="仿宋" w:eastAsia="仿宋_GB2312" w:cs="宋体"/>
          <w:color w:val="auto"/>
          <w:sz w:val="28"/>
          <w:szCs w:val="28"/>
          <w:highlight w:val="none"/>
        </w:rPr>
        <w:t>.13启动电子邮件开标流程</w:t>
      </w:r>
    </w:p>
    <w:p w14:paraId="769BE2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工作人员电话通知所有投标人启动应急开标程序；</w:t>
      </w:r>
    </w:p>
    <w:p w14:paraId="6148A79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投标人收到通知后在规定时间内通过电子邮件递交投标文件（在非应急开标期间</w:t>
      </w:r>
      <w:r>
        <w:rPr>
          <w:rFonts w:hint="eastAsia" w:ascii="仿宋_GB2312" w:hAnsi="宋体" w:eastAsia="仿宋_GB2312"/>
          <w:color w:val="auto"/>
          <w:sz w:val="28"/>
          <w:szCs w:val="28"/>
          <w:highlight w:val="none"/>
          <w:lang w:eastAsia="zh-CN"/>
        </w:rPr>
        <w:t>山东永平房地产评估有限公司</w:t>
      </w:r>
      <w:r>
        <w:rPr>
          <w:rFonts w:hint="eastAsia" w:ascii="仿宋_GB2312" w:hAnsi="仿宋" w:eastAsia="仿宋_GB2312" w:cs="宋体"/>
          <w:color w:val="auto"/>
          <w:sz w:val="28"/>
          <w:szCs w:val="28"/>
          <w:highlight w:val="none"/>
        </w:rPr>
        <w:t>不接受、不处理任何通过电子邮件提交的投标文件）；</w:t>
      </w:r>
    </w:p>
    <w:p w14:paraId="5EE2B56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递交截止时间到，工作人员开始下载投标文件，将投标报价形成开标报告并邮件回复各投标人；</w:t>
      </w:r>
    </w:p>
    <w:p w14:paraId="244BE710">
      <w:pPr>
        <w:spacing w:line="480" w:lineRule="exact"/>
        <w:ind w:firstLine="562" w:firstLineChars="201"/>
        <w:rPr>
          <w:rFonts w:hint="eastAsia" w:ascii="仿宋" w:hAnsi="仿宋" w:eastAsia="仿宋" w:cs="仿宋"/>
          <w:color w:val="auto"/>
          <w:sz w:val="28"/>
          <w:szCs w:val="28"/>
          <w:highlight w:val="none"/>
        </w:rPr>
      </w:pPr>
      <w:r>
        <w:rPr>
          <w:rFonts w:hint="eastAsia" w:ascii="仿宋_GB2312" w:hAnsi="仿宋" w:eastAsia="仿宋_GB2312" w:cs="宋体"/>
          <w:color w:val="auto"/>
          <w:sz w:val="28"/>
          <w:szCs w:val="28"/>
          <w:highlight w:val="none"/>
        </w:rPr>
        <w:t>投标人确认报价并邮件回复，不及时回复的视为对开标报告的内容无异议。</w:t>
      </w:r>
    </w:p>
    <w:p w14:paraId="601E863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45D5AC6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4875C5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76E2C2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23.3评标委员会成员职责：</w:t>
      </w:r>
    </w:p>
    <w:p w14:paraId="0A67673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C4CD0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（2）按照招标文件中确定的评标办法，对投标文件的内容进行评审，并对评审结果承担责任；</w:t>
      </w:r>
    </w:p>
    <w:p w14:paraId="7C111F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（3）对评标过程和结果，以及投标人的商业秘密进行保密；</w:t>
      </w:r>
    </w:p>
    <w:p w14:paraId="549E0E4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E1AEE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240008F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68E744E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（7）向主管部门反映评标工作中的问题，提出意见和建议。</w:t>
      </w:r>
    </w:p>
    <w:p w14:paraId="77D54D4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23.4评标委员会集体职责：</w:t>
      </w:r>
    </w:p>
    <w:p w14:paraId="6E80195E">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83FAAB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（2）配合招标人和招标代理机构答复投标人的质疑；</w:t>
      </w:r>
    </w:p>
    <w:p w14:paraId="51DE7E4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（3）配合主管部门做好投诉处理工作；</w:t>
      </w:r>
    </w:p>
    <w:p w14:paraId="0CB975F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（4）必要时，向投标人解释评标结果；</w:t>
      </w:r>
    </w:p>
    <w:p w14:paraId="1D777B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（5）向主管部门或者有关部门报告非法干预评标工作的行为。</w:t>
      </w:r>
    </w:p>
    <w:p w14:paraId="263705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23.5招标代理机构或招标人的职责：</w:t>
      </w:r>
    </w:p>
    <w:p w14:paraId="00607B0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（1）核对评审专家身份和招标人委托授权，对评审专家在采购活动中的职责履行情况予以记录，并及时将有关违法违规行为向主管部门报告；</w:t>
      </w:r>
    </w:p>
    <w:p w14:paraId="087D666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（2）宣布评标纪律；</w:t>
      </w:r>
    </w:p>
    <w:p w14:paraId="2AB0D62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（3）公布投标人名单，告知评审专家应当回避的情形；</w:t>
      </w:r>
    </w:p>
    <w:p w14:paraId="3607F23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（4）组织评标委员会推选评标组长，招标人代表不得担任组长；</w:t>
      </w:r>
    </w:p>
    <w:p w14:paraId="542328B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（5）在评标期间采取必要的通讯管理措施，保证评标活动不受外界干扰；</w:t>
      </w:r>
    </w:p>
    <w:p w14:paraId="7D3ED129">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（6）根据评标委员会的要求介绍阳光国企采购相关政策法规、招标文件；</w:t>
      </w:r>
    </w:p>
    <w:p w14:paraId="0C05B82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7F604E2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01F181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384190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（10）处理与评标有关的其他事项。</w:t>
      </w:r>
    </w:p>
    <w:p w14:paraId="3D48599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招标人可以在评标前说明项目背景和采购需求，说明内容不得含有歧视性、倾向性意见，不得超出招标文件所述范围。说明应当提交书面材料，并随采购文件一并存档。</w:t>
      </w:r>
    </w:p>
    <w:p w14:paraId="623CC9B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0F31E86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23.7评标委员会成员对与自己有利害关系的评标项目应当主动提出回避。</w:t>
      </w:r>
    </w:p>
    <w:p w14:paraId="6073ABE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04889A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23.9评标委员会独立履行下列职责：</w:t>
      </w:r>
    </w:p>
    <w:p w14:paraId="01204F1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（1）审查、评价投标文件是否符合招标文件的商务、技术等实质性要求；</w:t>
      </w:r>
    </w:p>
    <w:p w14:paraId="3600E3C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（2）要求投标人对投标文件有关事项作出澄清或者说明；</w:t>
      </w:r>
    </w:p>
    <w:p w14:paraId="2E85A4F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（3）对投标文件进行比较和评价；</w:t>
      </w:r>
    </w:p>
    <w:p w14:paraId="78EE2FF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（4）确定中标候选人名单，以及根据招标人委托直接确定中标人；</w:t>
      </w:r>
    </w:p>
    <w:p w14:paraId="02F17A8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（5）向招标人、招标代理机构或者有关部门报告评标中发现的违法行为。</w:t>
      </w:r>
    </w:p>
    <w:p w14:paraId="3744704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34566DB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4F177D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招标代理机构应当将变更、重新组建评标委员会的情况予以记录，并随采购文件一并存档。</w:t>
      </w:r>
    </w:p>
    <w:p w14:paraId="05F53D9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244BF1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2BC0C8B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（1）与招标人存在利害关系且可能影响采购活动的公正性；</w:t>
      </w:r>
    </w:p>
    <w:p w14:paraId="4F9BAB3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（2）与本招标项目的其他投标人为同一个单位负责人；</w:t>
      </w:r>
    </w:p>
    <w:p w14:paraId="383A3B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（3）与本招标项目的其他投标人存在控股、管理关系；</w:t>
      </w:r>
    </w:p>
    <w:p w14:paraId="79062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（4）为本招标项目提供过设计、编制技术规范和其他文件的咨询服务；</w:t>
      </w:r>
    </w:p>
    <w:p w14:paraId="6C81C70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14:paraId="661D59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（6）为本招标项目的代建人；</w:t>
      </w:r>
    </w:p>
    <w:p w14:paraId="729685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（7）为本招标项目的招标代理机构；</w:t>
      </w:r>
    </w:p>
    <w:p w14:paraId="00E53F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（8）与本招标项目的监理人或代建人或招标代理机构同为一个法定代表人；</w:t>
      </w:r>
    </w:p>
    <w:p w14:paraId="2AA0509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（9）与本招标项目的监理人或代建人或招标代理机构存在控股或参股关系；</w:t>
      </w:r>
    </w:p>
    <w:p w14:paraId="3C53C9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14:paraId="4545253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14:paraId="0F3CCE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14:paraId="0918CC8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14:paraId="4EA399B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14:paraId="4B69EC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w:t>
      </w:r>
    </w:p>
    <w:p w14:paraId="2E6E3A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40669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14:paraId="39F5AD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24.2.2投标人有下列情形之一的，视为投标人串通投标，其投标无效：</w:t>
      </w:r>
    </w:p>
    <w:p w14:paraId="5BFA9A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F601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1F44E9B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718A829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317CCEE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E2A36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775B2D6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6C88E66A">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919F499">
      <w:pPr>
        <w:snapToGrid w:val="0"/>
        <w:spacing w:line="560" w:lineRule="exact"/>
        <w:ind w:firstLine="562" w:firstLineChars="201"/>
        <w:rPr>
          <w:color w:val="auto"/>
          <w:highlight w:val="none"/>
        </w:rPr>
      </w:pPr>
      <w:r>
        <w:rPr>
          <w:rFonts w:hint="eastAsia" w:ascii="仿宋_GB2312" w:hAnsi="仿宋" w:eastAsia="仿宋_GB2312" w:cs="宋体"/>
          <w:color w:val="auto"/>
          <w:kern w:val="2"/>
          <w:sz w:val="28"/>
          <w:szCs w:val="28"/>
          <w:highlight w:val="none"/>
          <w:lang w:val="en-US" w:eastAsia="zh-CN" w:bidi="ar-SA"/>
        </w:rPr>
        <w:t>（9）不同投标人制作的电子投标文件经系统审查存在cpu编码、硬盘编码及MAC地址三项编码均相同的。</w:t>
      </w:r>
    </w:p>
    <w:p w14:paraId="4CB6AD9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24.3投标截止后投标人不足3家或者通过资格审查或符合性审查的投标人不足3家的，除采购任务取消情形外，按照以下方式处理：</w:t>
      </w:r>
    </w:p>
    <w:p w14:paraId="78E8EB2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6F7E99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2E7E120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7B56669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6C3E4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079BBF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3482827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1D20BD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6CF2CB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26.3评标采用综合评分法的，价格分值由评审系统根据投标人上传的《投标（报价）一览表》中的投标报价，依据规定公式自动计算，其结果由评标委员会所有成员签字确认。</w:t>
      </w:r>
    </w:p>
    <w:p w14:paraId="776421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4460C97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26.4评审时除考虑投标人的报价之外，还将考虑以下因素：</w:t>
      </w:r>
    </w:p>
    <w:p w14:paraId="41045E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7E18715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35B540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3856D8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580809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8B9ED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7B5383A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4AE60FC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4B197B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1E805F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（3）因重大变故，招标人采购任务取消的。</w:t>
      </w:r>
    </w:p>
    <w:p w14:paraId="0B7CCEB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14:paraId="1A91748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14:paraId="385A2E1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0DA194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14:paraId="3606C1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8741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93C71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4E347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21E8C2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464CFE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56DF0E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28.3评标结果汇总完成后，除下列情形外，任何人不得修改评标结果：</w:t>
      </w:r>
    </w:p>
    <w:p w14:paraId="5BC57B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6076EF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00A104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3C9903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3F7540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3DD6AF2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2082794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确定中标人</w:t>
      </w:r>
    </w:p>
    <w:p w14:paraId="405EEB9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9F2F4B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七、结果公示及公告</w:t>
      </w:r>
    </w:p>
    <w:p w14:paraId="1A4E3ADC">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.结果公示</w:t>
      </w:r>
    </w:p>
    <w:p w14:paraId="5E3DB47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招标人或采购代理机构自收到评标报告之日起3日内在原招标公告发布媒介公示中标候选人，公示期</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日。由评标评审委员会直接定标的项目不需要公示中标候选人。</w:t>
      </w:r>
    </w:p>
    <w:p w14:paraId="496D429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31.结果公告</w:t>
      </w:r>
    </w:p>
    <w:p w14:paraId="5B89748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招标人应当自定标结束之日起3日内在原招标公告发布媒介发布中标公告，中标公告期限为1日。</w:t>
      </w:r>
    </w:p>
    <w:p w14:paraId="4C14D0F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中标公告应当包括下列内容：</w:t>
      </w:r>
    </w:p>
    <w:p w14:paraId="73C6BD1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（1）招标人、采购代理公司的名称、地址和联系方式；</w:t>
      </w:r>
    </w:p>
    <w:p w14:paraId="157F57E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4FC18F6E">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16CFE8F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32.签发中标通知书</w:t>
      </w:r>
    </w:p>
    <w:p w14:paraId="402BEAB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中标公告结束且无尚未处理的异议后，采购人应当</w:t>
      </w:r>
      <w:r>
        <w:rPr>
          <w:rFonts w:hint="eastAsia" w:ascii="仿宋" w:hAnsi="仿宋" w:eastAsia="仿宋" w:cs="仿宋"/>
          <w:color w:val="auto"/>
          <w:sz w:val="28"/>
          <w:szCs w:val="28"/>
          <w:highlight w:val="none"/>
          <w:lang w:val="en-US" w:eastAsia="zh-CN"/>
        </w:rPr>
        <w:t>联合代理机构</w:t>
      </w:r>
      <w:r>
        <w:rPr>
          <w:rFonts w:hint="eastAsia" w:ascii="仿宋" w:hAnsi="仿宋" w:eastAsia="仿宋" w:cs="仿宋"/>
          <w:color w:val="auto"/>
          <w:sz w:val="28"/>
          <w:szCs w:val="28"/>
          <w:highlight w:val="none"/>
        </w:rPr>
        <w:t>向中标人发出中标通知书，并同时将中标结果通知所有未中标</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；《中标通知书》是合同的组成部分,对中标人和招标人具有同等法律效力。《中标通知书》发出后，招标人不得违法改变中标结果，中标人无正当理由不得放弃中标。</w:t>
      </w:r>
    </w:p>
    <w:p w14:paraId="0454798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14:paraId="1AEBCAD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33.1投标人认为招标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时间规定进行质疑；</w:t>
      </w:r>
    </w:p>
    <w:p w14:paraId="02336A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（1）对招标公告有异议的，应当在公告期截止前2日内提出；</w:t>
      </w:r>
    </w:p>
    <w:p w14:paraId="70E5D30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（2）潜在投标人已依法获取其可质疑的招标文件的，可以对该文件提出质疑。对采购文件提出质疑的，应当在投标截止前2日内提出。</w:t>
      </w:r>
    </w:p>
    <w:p w14:paraId="47D4B27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（3）对开标有异议的，应当在开标期间提出；</w:t>
      </w:r>
    </w:p>
    <w:p w14:paraId="28708DE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（4）对评标结果有异议的，应当在成交公示期间提出；</w:t>
      </w:r>
    </w:p>
    <w:p w14:paraId="37693CF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（5）对定标结果有异议的，应当在中标公告有效期提出。</w:t>
      </w:r>
    </w:p>
    <w:p w14:paraId="443BE4E2">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33.2提出质疑的投标人应当是参与本项目采购活动的投标人。</w:t>
      </w:r>
    </w:p>
    <w:p w14:paraId="799803A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33.3投标人应在法定质疑期内一次性提出针对同一采购程序环节的质疑。</w:t>
      </w:r>
    </w:p>
    <w:p w14:paraId="3D79A9D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33.4 质疑采用实名制，为了使提出的质疑事项在规定时间内得到有效答复、处理，提交的质疑函务必提供以下内容。</w:t>
      </w:r>
    </w:p>
    <w:p w14:paraId="3572643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1A2794C1">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C17F53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56A3043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55E96B1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678D1E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484605D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投标人为法人或者其他组织的，应当由法定代表人、单位负责人，或者其被授权人签字或者盖章，并加盖公章。</w:t>
      </w:r>
    </w:p>
    <w:p w14:paraId="2A6E9B1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33.5招标人或招标代理机构正式受理后方可生效。否则，为无效质疑。</w:t>
      </w:r>
    </w:p>
    <w:p w14:paraId="0E7FF1F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33.6 有下列情况之一的质疑不予受理：</w:t>
      </w:r>
    </w:p>
    <w:p w14:paraId="7036DDC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374E29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1DC0D66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62D61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22805A6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33.7对捏造事实，提供虚假材料或者以非法手段取得证明材料进行恶意质疑的，一经查实，将列入平台黑名单。</w:t>
      </w:r>
    </w:p>
    <w:p w14:paraId="5BAC4C3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14:paraId="38B1ED4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.合同的签订</w:t>
      </w:r>
    </w:p>
    <w:p w14:paraId="0B6114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日内，将采购合同上传至威海市国有企业阳光采购电子化服务平台同时在指定的媒介上公告，但采购合同中涉及国家秘密、商业秘密的内容除外。</w:t>
      </w:r>
    </w:p>
    <w:p w14:paraId="02E7BD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7F8D0E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53E104F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.4采购合同的履行、违约责任和解决争议的方法适用《中华人民共和国民法典》。</w:t>
      </w:r>
    </w:p>
    <w:p w14:paraId="13D22BF3">
      <w:pPr>
        <w:rPr>
          <w:rFonts w:ascii="仿宋" w:hAnsi="仿宋" w:eastAsia="仿宋" w:cs="仿宋"/>
          <w:color w:val="auto"/>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5E1930AC">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7" w:name="_Toc66087242"/>
      <w:r>
        <w:rPr>
          <w:rFonts w:hint="eastAsia" w:ascii="仿宋" w:hAnsi="仿宋" w:eastAsia="仿宋" w:cs="仿宋"/>
          <w:b/>
          <w:bCs/>
          <w:color w:val="auto"/>
          <w:sz w:val="44"/>
          <w:szCs w:val="44"/>
          <w:highlight w:val="none"/>
        </w:rPr>
        <w:t>第三章采购内容与要求</w:t>
      </w:r>
      <w:bookmarkEnd w:id="7"/>
      <w:bookmarkStart w:id="8" w:name="_Hlk9675253"/>
    </w:p>
    <w:bookmarkEnd w:id="8"/>
    <w:p w14:paraId="0066F79E">
      <w:pPr>
        <w:spacing w:line="440" w:lineRule="atLeast"/>
        <w:ind w:firstLine="562" w:firstLineChars="200"/>
        <w:rPr>
          <w:rFonts w:hint="eastAsia" w:ascii="仿宋" w:hAnsi="仿宋" w:eastAsia="仿宋" w:cs="仿宋"/>
          <w:b/>
          <w:color w:val="auto"/>
          <w:sz w:val="28"/>
          <w:szCs w:val="28"/>
          <w:highlight w:val="none"/>
        </w:rPr>
      </w:pPr>
      <w:bookmarkStart w:id="9" w:name="_Hlk525988930"/>
      <w:bookmarkStart w:id="10" w:name="_Toc66087244"/>
      <w:r>
        <w:rPr>
          <w:rFonts w:hint="eastAsia" w:ascii="仿宋" w:hAnsi="仿宋" w:eastAsia="仿宋" w:cs="仿宋"/>
          <w:b/>
          <w:color w:val="auto"/>
          <w:sz w:val="28"/>
          <w:szCs w:val="28"/>
          <w:highlight w:val="none"/>
        </w:rPr>
        <w:t>一、项目概况</w:t>
      </w:r>
    </w:p>
    <w:p w14:paraId="04BDB0F7">
      <w:pPr>
        <w:numPr>
          <w:ilvl w:val="0"/>
          <w:numId w:val="0"/>
        </w:numPr>
        <w:spacing w:line="48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rPr>
        <w:t>项目名称：</w:t>
      </w:r>
      <w:r>
        <w:rPr>
          <w:rFonts w:hint="eastAsia" w:ascii="仿宋" w:hAnsi="仿宋" w:eastAsia="仿宋" w:cs="仿宋"/>
          <w:color w:val="auto"/>
          <w:spacing w:val="-6"/>
          <w:kern w:val="0"/>
          <w:sz w:val="28"/>
          <w:szCs w:val="28"/>
          <w:highlight w:val="none"/>
          <w:lang w:eastAsia="zh-CN"/>
        </w:rPr>
        <w:t>荣成海洋发展集团有限公司码头确权技术服务</w:t>
      </w:r>
    </w:p>
    <w:p w14:paraId="0EB323DF">
      <w:pPr>
        <w:shd w:val="clear" w:color="auto" w:fill="auto"/>
        <w:spacing w:line="56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lang w:eastAsia="zh-CN"/>
        </w:rPr>
        <w:t>项目编号：</w:t>
      </w:r>
      <w:r>
        <w:rPr>
          <w:rFonts w:hint="eastAsia" w:ascii="仿宋" w:hAnsi="仿宋" w:eastAsia="仿宋" w:cs="仿宋"/>
          <w:color w:val="auto"/>
          <w:spacing w:val="-6"/>
          <w:kern w:val="0"/>
          <w:sz w:val="28"/>
          <w:szCs w:val="28"/>
          <w:highlight w:val="none"/>
          <w:lang w:eastAsia="zh-CN"/>
        </w:rPr>
        <w:t>RCHYFZ2026-003</w:t>
      </w:r>
    </w:p>
    <w:bookmarkEnd w:id="9"/>
    <w:p w14:paraId="7A1DA42C">
      <w:pPr>
        <w:widowControl w:val="0"/>
        <w:numPr>
          <w:ilvl w:val="0"/>
          <w:numId w:val="0"/>
        </w:numPr>
        <w:tabs>
          <w:tab w:val="left" w:pos="480"/>
        </w:tabs>
        <w:spacing w:line="240" w:lineRule="auto"/>
        <w:ind w:firstLine="1124" w:firstLineChars="400"/>
        <w:jc w:val="both"/>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b/>
          <w:bCs/>
          <w:color w:val="auto"/>
          <w:kern w:val="0"/>
          <w:sz w:val="28"/>
          <w:szCs w:val="28"/>
          <w:highlight w:val="none"/>
          <w:lang w:eastAsia="zh-CN"/>
        </w:rPr>
        <w:t>项目概况：</w:t>
      </w:r>
      <w:r>
        <w:rPr>
          <w:rFonts w:hint="eastAsia" w:ascii="仿宋" w:hAnsi="仿宋" w:eastAsia="仿宋" w:cs="仿宋"/>
          <w:color w:val="auto"/>
          <w:kern w:val="0"/>
          <w:sz w:val="28"/>
          <w:szCs w:val="28"/>
          <w:highlight w:val="none"/>
          <w:lang w:val="en-US" w:eastAsia="zh-CN" w:bidi="ar-SA"/>
        </w:rPr>
        <w:t>寻山街道卢家、嘉鱼汪码头位于山东省威海市荣成市桑沟湾北岸，用海面积均为约0.1公顷。为盘活低效资产利用，统筹开展渔业养殖等活动，进行本次招标采购。</w:t>
      </w:r>
    </w:p>
    <w:p w14:paraId="241D345E">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二、采购目标</w:t>
      </w:r>
    </w:p>
    <w:p w14:paraId="791CFE3A">
      <w:pPr>
        <w:numPr>
          <w:ilvl w:val="0"/>
          <w:numId w:val="0"/>
        </w:numPr>
        <w:spacing w:line="480" w:lineRule="exact"/>
        <w:ind w:firstLine="1072" w:firstLineChars="400"/>
        <w:rPr>
          <w:rFonts w:hint="eastAsia" w:ascii="宋体" w:hAnsi="宋体" w:eastAsia="宋体" w:cs="宋体"/>
          <w:color w:val="auto"/>
          <w:kern w:val="2"/>
          <w:sz w:val="28"/>
          <w:szCs w:val="28"/>
          <w:highlight w:val="none"/>
        </w:rPr>
      </w:pPr>
      <w:r>
        <w:rPr>
          <w:rFonts w:hint="eastAsia" w:ascii="仿宋" w:hAnsi="仿宋" w:eastAsia="仿宋" w:cs="仿宋"/>
          <w:color w:val="auto"/>
          <w:spacing w:val="-6"/>
          <w:kern w:val="0"/>
          <w:sz w:val="28"/>
          <w:szCs w:val="28"/>
          <w:highlight w:val="none"/>
          <w:lang w:eastAsia="zh-CN"/>
        </w:rPr>
        <w:t xml:space="preserve">采购标的需实现的功能或者目标： 达到现行国家验收规范合格标准。   </w:t>
      </w:r>
    </w:p>
    <w:p w14:paraId="15CE18F4">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三、采购预算</w:t>
      </w:r>
    </w:p>
    <w:p w14:paraId="2BCC3B42">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本项目包段的采购预算金额为</w:t>
      </w:r>
      <w:r>
        <w:rPr>
          <w:rFonts w:hint="eastAsia" w:ascii="仿宋" w:hAnsi="仿宋" w:eastAsia="仿宋" w:cs="仿宋"/>
          <w:color w:val="auto"/>
          <w:spacing w:val="-6"/>
          <w:kern w:val="0"/>
          <w:sz w:val="28"/>
          <w:szCs w:val="28"/>
          <w:highlight w:val="none"/>
          <w:lang w:val="en-US" w:eastAsia="zh-CN"/>
        </w:rPr>
        <w:t>700000.00</w:t>
      </w:r>
      <w:r>
        <w:rPr>
          <w:rFonts w:hint="eastAsia" w:ascii="仿宋" w:hAnsi="仿宋" w:eastAsia="仿宋" w:cs="仿宋"/>
          <w:color w:val="auto"/>
          <w:spacing w:val="-6"/>
          <w:kern w:val="0"/>
          <w:sz w:val="28"/>
          <w:szCs w:val="28"/>
          <w:highlight w:val="none"/>
          <w:lang w:eastAsia="zh-CN"/>
        </w:rPr>
        <w:t>元。</w:t>
      </w:r>
    </w:p>
    <w:p w14:paraId="28BE6058">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采购方式</w:t>
      </w:r>
    </w:p>
    <w:p w14:paraId="40C4BA50">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本项目包段采用公开招标方式。</w:t>
      </w:r>
    </w:p>
    <w:p w14:paraId="538101BA">
      <w:pPr>
        <w:spacing w:line="520" w:lineRule="exact"/>
        <w:ind w:firstLine="562" w:firstLineChars="200"/>
        <w:rPr>
          <w:rFonts w:hint="eastAsia" w:ascii="仿宋" w:hAnsi="仿宋" w:eastAsia="仿宋"/>
          <w:b/>
          <w:color w:val="auto"/>
          <w:sz w:val="30"/>
          <w:szCs w:val="30"/>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b/>
          <w:color w:val="auto"/>
          <w:sz w:val="30"/>
          <w:szCs w:val="30"/>
          <w:highlight w:val="none"/>
        </w:rPr>
        <w:t>技术要求：</w:t>
      </w:r>
    </w:p>
    <w:p w14:paraId="337BE58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寻山街道卢家、嘉鱼汪码头位于山东省威海市荣成市桑沟湾北岸，用海面积均为约0.1公顷。为盘活低效资产利用，统筹开展渔业养殖等活动，进行本次招标采购。项目需要进行地形图测绘、协助开展工程可行性研究，编制《海洋环境影响评估报告》为项目保留提供支撑，并需依据《海域使用论证技术导则》（GB/T42361-2023）编制《海域使用论证报告》。</w:t>
      </w:r>
    </w:p>
    <w:p w14:paraId="27243925">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2.报告编制工作，内容包括但不限于：</w:t>
      </w:r>
    </w:p>
    <w:p w14:paraId="4BADCE0C">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（1）海域使用现状调查、海洋环境调查或调查资料收集、项目区水深地形测绘、宗海图编绘、海籍调查；</w:t>
      </w:r>
    </w:p>
    <w:p w14:paraId="20C3DCDA">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（2）编制海洋环境影响评估报告和海域使用论证报告书，并协助开展工程可行性研究；</w:t>
      </w:r>
    </w:p>
    <w:p w14:paraId="6BA919D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（3）海洋环境影响评估报告和海域使用论证报告书通过海洋行政主管部门组织的专家评审;</w:t>
      </w:r>
    </w:p>
    <w:p w14:paraId="1451AEF5">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（4）取得海洋行政主管部门对论证海域的用海审批意见。</w:t>
      </w:r>
    </w:p>
    <w:p w14:paraId="707460F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3.需满足的服务标准</w:t>
      </w:r>
    </w:p>
    <w:p w14:paraId="1DD1412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（1）成果质量要求符合有关技术要求和国家标准、规范，确保项目成果质量并符合相应主管部门技术审查要求。</w:t>
      </w:r>
    </w:p>
    <w:p w14:paraId="72F740C8">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（2）中标单位交付的成果必须签署齐全，图文清楚，图面清晰，完整齐全。</w:t>
      </w:r>
    </w:p>
    <w:p w14:paraId="087FD068">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（3）最终成果需执行所有现行的国家、省、市、县和行业的标准、规范、规程中的要求。</w:t>
      </w:r>
    </w:p>
    <w:p w14:paraId="77624474">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4.其他服务要求 </w:t>
      </w:r>
    </w:p>
    <w:p w14:paraId="074CC78F">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中标人对成果资料和招标人提供的所有资料负有保密责任。未经招标人同意，中标人不得将招标人提供的资料再次提供给与本项目无关的任何单位及个人使用。中标人要妥善保管招标人提供的资料。如因中标人原因丢失，应当负责赔偿招标人相关的经济损失。</w:t>
      </w:r>
    </w:p>
    <w:p w14:paraId="3916A3E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（2）中标人应当保证本项目提交的技术成果须经专家会议评审通过和相关部门审查合格。</w:t>
      </w:r>
    </w:p>
    <w:p w14:paraId="179991D4">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（3）具备健全的组织机构、配备齐全的人员结构、完善的管理制度和严格的业务质量内控机制。</w:t>
      </w:r>
    </w:p>
    <w:p w14:paraId="47B91BA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服务期内，项目团队人员原则上不得更换、如出现人员调离等合理原因确需调整的，须提前10天向招标人提出书面申请，经招标人书面同意方可更换调整。调换人员业务能力及执业资格等不得低于前任服务人员。</w:t>
      </w:r>
    </w:p>
    <w:p w14:paraId="55C8E19D">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（5）遵守宪法和法律，恪守职业道德和职业纪律，遵守行业规范和准则，品行良好。</w:t>
      </w:r>
    </w:p>
    <w:p w14:paraId="34A469F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（6）勤勉尽责，充分运用自己的专业知识和技能，尽心尽职完成咨询服务工作，最大限度维护招标人的合法权益。</w:t>
      </w:r>
    </w:p>
    <w:p w14:paraId="6A2C8371">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（7）遵循诚实信用的原则，客观地告知服务事项可能出现的风险，不得对可能出现的风险作不恰当的表述或虚假承诺。</w:t>
      </w:r>
    </w:p>
    <w:p w14:paraId="5C7BC33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（8）保守国家秘密和工作秘密，遵守保密和纪律，未经同意不得披露在提供服务过程中接触到的不对外公开的信息，服务关系结束后仍应履行保密义务。</w:t>
      </w:r>
    </w:p>
    <w:p w14:paraId="5905DD7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（9）服务人员如与招标人交办的事务存在利害关系，应自行申请回避。</w:t>
      </w:r>
    </w:p>
    <w:p w14:paraId="4F003947">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（10）进度控制：对项目进行有效的进度控制，对于项目实施过程中可能出现的影响项目进度的情况，及时向招标人通报，做好风险评估。</w:t>
      </w:r>
    </w:p>
    <w:p w14:paraId="2D780E1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（11）质量控制：确保整个项目专业咨询服务的质量，制定的各项方案符合项目实际情况，科学可行。</w:t>
      </w:r>
    </w:p>
    <w:p w14:paraId="47DDC4BD">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（12）文件管理：整理记录归档整个项目中文件、合同、协议及会议记录、电话记录等各种文档；负责文档的审查工作；及时将项目文档提供给招标人。</w:t>
      </w:r>
    </w:p>
    <w:p w14:paraId="41307BD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（13）组织协调：对于项目实施工作中出现的可能影响项目进度和质量的情况，及时予以通报并召开相关会议，进行组织协调。</w:t>
      </w:r>
    </w:p>
    <w:p w14:paraId="5BEE8C26">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（14）定时向招标人通报项目进展情况及项目实施过程中所遇到的问题。</w:t>
      </w:r>
    </w:p>
    <w:p w14:paraId="0C465969">
      <w:pPr>
        <w:pStyle w:val="20"/>
        <w:numPr>
          <w:ilvl w:val="0"/>
          <w:numId w:val="0"/>
        </w:numPr>
        <w:autoSpaceDE w:val="0"/>
        <w:autoSpaceDN w:val="0"/>
        <w:spacing w:before="66" w:line="440" w:lineRule="atLeast"/>
        <w:ind w:leftChars="200" w:firstLine="281"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b/>
          <w:color w:val="auto"/>
          <w:kern w:val="2"/>
          <w:sz w:val="28"/>
          <w:szCs w:val="28"/>
          <w:highlight w:val="none"/>
          <w:lang w:val="en-US" w:eastAsia="zh-CN"/>
        </w:rPr>
        <w:t>六、</w:t>
      </w:r>
      <w:r>
        <w:rPr>
          <w:rFonts w:hint="eastAsia" w:ascii="仿宋" w:hAnsi="仿宋" w:eastAsia="仿宋" w:cs="仿宋"/>
          <w:b/>
          <w:color w:val="auto"/>
          <w:kern w:val="2"/>
          <w:sz w:val="28"/>
          <w:szCs w:val="28"/>
          <w:highlight w:val="none"/>
        </w:rPr>
        <w:t>付款方式</w:t>
      </w:r>
      <w:r>
        <w:rPr>
          <w:rFonts w:hint="eastAsia" w:ascii="仿宋" w:hAnsi="仿宋" w:eastAsia="仿宋" w:cs="仿宋"/>
          <w:b/>
          <w:color w:val="auto"/>
          <w:kern w:val="2"/>
          <w:sz w:val="28"/>
          <w:szCs w:val="28"/>
          <w:highlight w:val="none"/>
          <w:lang w:eastAsia="zh-CN"/>
        </w:rPr>
        <w:t>：</w:t>
      </w:r>
      <w:r>
        <w:rPr>
          <w:rFonts w:hint="eastAsia" w:ascii="仿宋" w:hAnsi="仿宋" w:eastAsia="仿宋" w:cs="仿宋"/>
          <w:color w:val="auto"/>
          <w:sz w:val="28"/>
          <w:szCs w:val="28"/>
          <w:highlight w:val="none"/>
          <w:lang w:eastAsia="zh-CN"/>
        </w:rPr>
        <w:t>合同签订生效后10个工作日内按合同总价款的50%支付预付款，提交海洋环境影响评估报告、海域使用论证报告并通过专家评审10个工作日内支付至合同总价款的100%。</w:t>
      </w:r>
    </w:p>
    <w:p w14:paraId="40BA05C9">
      <w:pPr>
        <w:pStyle w:val="20"/>
        <w:numPr>
          <w:ilvl w:val="0"/>
          <w:numId w:val="0"/>
        </w:numPr>
        <w:autoSpaceDE w:val="0"/>
        <w:autoSpaceDN w:val="0"/>
        <w:spacing w:before="66" w:line="440" w:lineRule="atLeast"/>
        <w:ind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kern w:val="2"/>
          <w:sz w:val="28"/>
          <w:szCs w:val="28"/>
          <w:highlight w:val="none"/>
        </w:rPr>
        <w:t>七、实施地点:</w:t>
      </w:r>
      <w:r>
        <w:rPr>
          <w:rFonts w:hint="eastAsia" w:ascii="仿宋" w:hAnsi="仿宋" w:eastAsia="仿宋" w:cs="仿宋"/>
          <w:color w:val="auto"/>
          <w:spacing w:val="8"/>
          <w:sz w:val="28"/>
          <w:szCs w:val="28"/>
          <w:highlight w:val="none"/>
          <w:lang w:val="en-US" w:eastAsia="zh-CN"/>
        </w:rPr>
        <w:t>采购人指定地点</w:t>
      </w:r>
      <w:r>
        <w:rPr>
          <w:rFonts w:hint="eastAsia" w:ascii="仿宋" w:hAnsi="仿宋" w:eastAsia="仿宋" w:cs="仿宋"/>
          <w:color w:val="auto"/>
          <w:spacing w:val="8"/>
          <w:sz w:val="28"/>
          <w:szCs w:val="28"/>
          <w:highlight w:val="none"/>
        </w:rPr>
        <w:t>。</w:t>
      </w:r>
      <w:r>
        <w:rPr>
          <w:rFonts w:hint="eastAsia" w:ascii="仿宋" w:hAnsi="仿宋" w:eastAsia="仿宋" w:cs="仿宋"/>
          <w:color w:val="auto"/>
          <w:sz w:val="28"/>
          <w:szCs w:val="28"/>
          <w:highlight w:val="none"/>
        </w:rPr>
        <w:t xml:space="preserve"> </w:t>
      </w:r>
    </w:p>
    <w:p w14:paraId="6955410E">
      <w:pPr>
        <w:pStyle w:val="150"/>
        <w:spacing w:line="440" w:lineRule="atLeast"/>
        <w:ind w:left="0" w:firstLine="562" w:firstLineChars="200"/>
        <w:jc w:val="both"/>
        <w:rPr>
          <w:rFonts w:hint="eastAsia" w:ascii="仿宋" w:hAnsi="仿宋" w:eastAsia="仿宋" w:cs="仿宋"/>
          <w:color w:val="auto"/>
          <w:spacing w:val="8"/>
          <w:sz w:val="28"/>
          <w:szCs w:val="28"/>
          <w:highlight w:val="none"/>
        </w:rPr>
      </w:pPr>
      <w:r>
        <w:rPr>
          <w:rFonts w:hint="eastAsia" w:ascii="仿宋" w:hAnsi="仿宋" w:eastAsia="仿宋" w:cs="仿宋"/>
          <w:b/>
          <w:color w:val="auto"/>
          <w:kern w:val="2"/>
          <w:sz w:val="28"/>
          <w:szCs w:val="28"/>
          <w:highlight w:val="none"/>
        </w:rPr>
        <w:t>八、服务完成时间：合同签订后3个月（报告编制完成时间）</w:t>
      </w:r>
      <w:r>
        <w:rPr>
          <w:rFonts w:hint="eastAsia" w:ascii="仿宋" w:hAnsi="仿宋" w:eastAsia="仿宋" w:cs="仿宋"/>
          <w:color w:val="auto"/>
          <w:spacing w:val="8"/>
          <w:sz w:val="28"/>
          <w:szCs w:val="28"/>
          <w:highlight w:val="none"/>
        </w:rPr>
        <w:t>。</w:t>
      </w:r>
    </w:p>
    <w:p w14:paraId="6831BBEF">
      <w:pPr>
        <w:pStyle w:val="150"/>
        <w:spacing w:line="440" w:lineRule="atLeast"/>
        <w:ind w:hanging="80"/>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九、联系方式：</w:t>
      </w:r>
    </w:p>
    <w:p w14:paraId="71E9BB7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荣成海洋发展集团有限公司</w:t>
      </w:r>
    </w:p>
    <w:p w14:paraId="7D22A1E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荣成市青山中路409号</w:t>
      </w:r>
    </w:p>
    <w:p w14:paraId="738AF87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1EB4C4F8">
      <w:pPr>
        <w:pStyle w:val="20"/>
        <w:ind w:firstLine="560" w:firstLineChars="200"/>
        <w:rPr>
          <w:rFonts w:hint="eastAsia" w:eastAsia="宋体"/>
          <w:color w:val="auto"/>
          <w:highlight w:val="none"/>
          <w:lang w:val="en-US" w:eastAsia="zh-CN"/>
        </w:rPr>
        <w:sectPr>
          <w:headerReference r:id="rId9"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8"/>
          <w:szCs w:val="28"/>
          <w:highlight w:val="none"/>
          <w:lang w:eastAsia="zh-CN"/>
        </w:rPr>
        <w:t>联系电话：7566838</w:t>
      </w:r>
    </w:p>
    <w:p w14:paraId="6D2C9240">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第四章 评标原则、程序与方法</w:t>
      </w:r>
      <w:bookmarkEnd w:id="10"/>
    </w:p>
    <w:p w14:paraId="73203FC2">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14:paraId="3766458F">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“公平、公正、科学、择优”为本次评标的基本原则，评标委员会将按照这一原则的要求，公正、平等地对待各投标人，同时，在评标时恪守以下原则：</w:t>
      </w:r>
    </w:p>
    <w:p w14:paraId="1438B4D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EF0383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61A418A1">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38182FB9">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160C8A98">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2C8A40FF">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14:paraId="70CB44C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1.评标委员会将按照招标文件的规定对投标文件进行资格性和符合性审查，以确定投标文件的有效性。</w:t>
      </w:r>
    </w:p>
    <w:p w14:paraId="0F84549C">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2.出现下列情形之一的，视为对招标文件未做出实质性响应，按照无效投标处理。</w:t>
      </w:r>
    </w:p>
    <w:p w14:paraId="1A0F43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详见《投标须知前附表》-《实质性条款一览表》中检查条款。</w:t>
      </w:r>
    </w:p>
    <w:p w14:paraId="13DB6E4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667D6FE5">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4.询标和澄清</w:t>
      </w:r>
    </w:p>
    <w:p w14:paraId="0F36574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636A9B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(2)投标人依据评审要求进行澄清、说明或者补正的内容构成投标文件的组成部分。</w:t>
      </w:r>
    </w:p>
    <w:p w14:paraId="1F9D551B">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5.比较与评价</w:t>
      </w:r>
    </w:p>
    <w:p w14:paraId="3B8A2CE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6DA57E4">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6.出现下列情况之一的，均予以废标 </w:t>
      </w:r>
    </w:p>
    <w:p w14:paraId="13AE347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(1)合格的投标人或参加投标的企业不足三家的； </w:t>
      </w:r>
    </w:p>
    <w:p w14:paraId="2A7231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(2)出现影响采购公正的违法、违规行为的； </w:t>
      </w:r>
    </w:p>
    <w:p w14:paraId="2CA72203">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(3)投标人的报价均超过了预算上限价格，采购人不能支付的； </w:t>
      </w:r>
    </w:p>
    <w:p w14:paraId="72762F51">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(4)因重大变故，采购任务取消的。 </w:t>
      </w:r>
    </w:p>
    <w:p w14:paraId="5F58D7FD">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14:paraId="17B595A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(1)评标方法：综合评分法，即投标人的投标文件满足招标文件全部实质性要求，且按评审因素的量化指标评审得分最高的投标人为中标候选人的评审方法。 </w:t>
      </w:r>
    </w:p>
    <w:p w14:paraId="4F38AA4B">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59"/>
        <w:tblW w:w="10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903"/>
        <w:gridCol w:w="913"/>
      </w:tblGrid>
      <w:tr w14:paraId="737DD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93" w:hRule="atLeast"/>
        </w:trPr>
        <w:tc>
          <w:tcPr>
            <w:tcW w:w="826" w:type="dxa"/>
            <w:shd w:val="clear" w:color="auto" w:fill="D9D9D9"/>
            <w:noWrap/>
            <w:vAlign w:val="center"/>
          </w:tcPr>
          <w:p w14:paraId="2A3DCC49">
            <w:pPr>
              <w:pStyle w:val="6"/>
              <w:ind w:firstLine="0"/>
              <w:jc w:val="center"/>
              <w:rPr>
                <w:rFonts w:ascii="仿宋" w:hAnsi="仿宋" w:eastAsia="仿宋" w:cs="仿宋"/>
                <w:b/>
                <w:color w:val="auto"/>
                <w:sz w:val="24"/>
                <w:szCs w:val="24"/>
                <w:highlight w:val="none"/>
              </w:rPr>
            </w:pPr>
          </w:p>
        </w:tc>
        <w:tc>
          <w:tcPr>
            <w:tcW w:w="773" w:type="dxa"/>
            <w:shd w:val="clear" w:color="auto" w:fill="D9D9D9"/>
            <w:noWrap/>
            <w:vAlign w:val="center"/>
          </w:tcPr>
          <w:p w14:paraId="72BE593E">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1257" w:type="dxa"/>
            <w:shd w:val="clear" w:color="auto" w:fill="D9D9D9"/>
            <w:noWrap/>
            <w:vAlign w:val="center"/>
          </w:tcPr>
          <w:p w14:paraId="43F44577">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w:t>
            </w:r>
          </w:p>
          <w:p w14:paraId="70A701EC">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标题</w:t>
            </w:r>
          </w:p>
        </w:tc>
        <w:tc>
          <w:tcPr>
            <w:tcW w:w="5458" w:type="dxa"/>
            <w:shd w:val="clear" w:color="auto" w:fill="D9D9D9"/>
            <w:noWrap/>
            <w:vAlign w:val="center"/>
          </w:tcPr>
          <w:p w14:paraId="43031AC8">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903" w:type="dxa"/>
            <w:shd w:val="clear" w:color="auto" w:fill="D9D9D9"/>
            <w:noWrap/>
            <w:vAlign w:val="center"/>
          </w:tcPr>
          <w:p w14:paraId="207677FD">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913" w:type="dxa"/>
            <w:shd w:val="clear" w:color="auto" w:fill="D9D9D9"/>
            <w:noWrap/>
            <w:vAlign w:val="center"/>
          </w:tcPr>
          <w:p w14:paraId="5C6158B0">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237F3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noWrap/>
            <w:vAlign w:val="center"/>
          </w:tcPr>
          <w:p w14:paraId="08F5A679">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w:t>
            </w:r>
          </w:p>
        </w:tc>
        <w:tc>
          <w:tcPr>
            <w:tcW w:w="773" w:type="dxa"/>
            <w:noWrap/>
            <w:vAlign w:val="center"/>
          </w:tcPr>
          <w:p w14:paraId="0CC80B8F">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tc>
        <w:tc>
          <w:tcPr>
            <w:tcW w:w="1257" w:type="dxa"/>
            <w:noWrap/>
            <w:vAlign w:val="center"/>
          </w:tcPr>
          <w:p w14:paraId="6F260FF8">
            <w:pPr>
              <w:tabs>
                <w:tab w:val="left" w:pos="540"/>
              </w:tabs>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32"/>
                <w:highlight w:val="none"/>
              </w:rPr>
              <w:t>投标报价</w:t>
            </w:r>
          </w:p>
        </w:tc>
        <w:tc>
          <w:tcPr>
            <w:tcW w:w="5458" w:type="dxa"/>
            <w:noWrap/>
            <w:vAlign w:val="center"/>
          </w:tcPr>
          <w:p w14:paraId="1F951132">
            <w:pPr>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32"/>
                <w:highlight w:val="none"/>
              </w:rPr>
              <w:t>满足招标文件要求且报价最低为评标基准价，其价格分为满分（标准分）。其他供应商的价格分统一按照下列公式计算：报价得分=(评标基准价／报价)×10。</w:t>
            </w:r>
          </w:p>
        </w:tc>
        <w:tc>
          <w:tcPr>
            <w:tcW w:w="903" w:type="dxa"/>
            <w:noWrap/>
            <w:vAlign w:val="center"/>
          </w:tcPr>
          <w:p w14:paraId="7B5F3019">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价格分</w:t>
            </w:r>
          </w:p>
        </w:tc>
        <w:tc>
          <w:tcPr>
            <w:tcW w:w="913" w:type="dxa"/>
            <w:noWrap/>
            <w:vAlign w:val="center"/>
          </w:tcPr>
          <w:p w14:paraId="5B788DD2">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10.00</w:t>
            </w:r>
          </w:p>
        </w:tc>
      </w:tr>
      <w:tr w14:paraId="386E6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7750E44C">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w:t>
            </w:r>
          </w:p>
        </w:tc>
        <w:tc>
          <w:tcPr>
            <w:tcW w:w="773" w:type="dxa"/>
            <w:tcBorders>
              <w:top w:val="single" w:color="auto" w:sz="4" w:space="0"/>
            </w:tcBorders>
            <w:noWrap/>
            <w:vAlign w:val="center"/>
          </w:tcPr>
          <w:p w14:paraId="73AED97C">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w:t>
            </w:r>
          </w:p>
        </w:tc>
        <w:tc>
          <w:tcPr>
            <w:tcW w:w="1257" w:type="dxa"/>
            <w:noWrap/>
            <w:vAlign w:val="center"/>
          </w:tcPr>
          <w:p w14:paraId="74A485D8">
            <w:pPr>
              <w:pStyle w:val="6"/>
              <w:spacing w:line="460" w:lineRule="exact"/>
              <w:ind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highlight w:val="none"/>
              </w:rPr>
              <w:t>业绩</w:t>
            </w:r>
          </w:p>
        </w:tc>
        <w:tc>
          <w:tcPr>
            <w:tcW w:w="5458" w:type="dxa"/>
            <w:noWrap/>
            <w:vAlign w:val="center"/>
          </w:tcPr>
          <w:p w14:paraId="620C3479">
            <w:pPr>
              <w:spacing w:line="46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sz w:val="24"/>
                <w:highlight w:val="none"/>
              </w:rPr>
              <w:t>自20</w:t>
            </w:r>
            <w:r>
              <w:rPr>
                <w:rFonts w:ascii="仿宋" w:hAnsi="仿宋" w:eastAsia="仿宋" w:cs="仿宋"/>
                <w:color w:val="auto"/>
                <w:sz w:val="24"/>
                <w:highlight w:val="none"/>
              </w:rPr>
              <w:t>2</w:t>
            </w:r>
            <w:r>
              <w:rPr>
                <w:rFonts w:hint="eastAsia" w:ascii="仿宋" w:hAnsi="仿宋" w:eastAsia="仿宋" w:cs="仿宋"/>
                <w:color w:val="auto"/>
                <w:sz w:val="24"/>
                <w:highlight w:val="none"/>
              </w:rPr>
              <w:t xml:space="preserve">2年1月1日至今承担过类似的项目业绩，每项加 </w:t>
            </w:r>
            <w:r>
              <w:rPr>
                <w:rFonts w:ascii="仿宋" w:hAnsi="仿宋" w:eastAsia="仿宋" w:cs="仿宋"/>
                <w:color w:val="auto"/>
                <w:sz w:val="24"/>
                <w:highlight w:val="none"/>
              </w:rPr>
              <w:t>1</w:t>
            </w:r>
            <w:r>
              <w:rPr>
                <w:rFonts w:hint="eastAsia" w:ascii="仿宋" w:hAnsi="仿宋" w:eastAsia="仿宋" w:cs="仿宋"/>
                <w:color w:val="auto"/>
                <w:sz w:val="24"/>
                <w:highlight w:val="none"/>
              </w:rPr>
              <w:t>分，最多</w:t>
            </w:r>
            <w:r>
              <w:rPr>
                <w:rFonts w:ascii="仿宋" w:hAnsi="仿宋" w:eastAsia="仿宋" w:cs="仿宋"/>
                <w:color w:val="auto"/>
                <w:sz w:val="24"/>
                <w:highlight w:val="none"/>
              </w:rPr>
              <w:t>3</w:t>
            </w:r>
            <w:r>
              <w:rPr>
                <w:rFonts w:hint="eastAsia" w:ascii="仿宋" w:hAnsi="仿宋" w:eastAsia="仿宋" w:cs="仿宋"/>
                <w:color w:val="auto"/>
                <w:sz w:val="24"/>
                <w:highlight w:val="none"/>
              </w:rPr>
              <w:t>分。（同类业绩指海域使用论证类项目或环境影响评价类项目）</w:t>
            </w:r>
          </w:p>
          <w:p w14:paraId="358195A0">
            <w:pPr>
              <w:pStyle w:val="6"/>
              <w:spacing w:line="460" w:lineRule="exact"/>
              <w:ind w:firstLine="0" w:firstLineChars="0"/>
              <w:rPr>
                <w:rFonts w:hint="eastAsia" w:ascii="仿宋" w:hAnsi="仿宋" w:eastAsia="仿宋" w:cs="仿宋"/>
                <w:bCs/>
                <w:color w:val="auto"/>
                <w:sz w:val="24"/>
                <w:szCs w:val="24"/>
                <w:highlight w:val="none"/>
              </w:rPr>
            </w:pPr>
            <w:r>
              <w:rPr>
                <w:rFonts w:hint="eastAsia" w:ascii="仿宋" w:hAnsi="仿宋" w:eastAsia="仿宋" w:cs="仿宋"/>
                <w:color w:val="auto"/>
                <w:sz w:val="24"/>
                <w:highlight w:val="none"/>
              </w:rPr>
              <w:t>注: 1、以合同签订时间为准。2.须在投标文件中提供相应合同扫描件，否则不得分。</w:t>
            </w:r>
          </w:p>
        </w:tc>
        <w:tc>
          <w:tcPr>
            <w:tcW w:w="903" w:type="dxa"/>
            <w:noWrap/>
            <w:vAlign w:val="center"/>
          </w:tcPr>
          <w:p w14:paraId="50ABFAE7">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客观分</w:t>
            </w:r>
          </w:p>
        </w:tc>
        <w:tc>
          <w:tcPr>
            <w:tcW w:w="913" w:type="dxa"/>
            <w:noWrap/>
            <w:vAlign w:val="center"/>
          </w:tcPr>
          <w:p w14:paraId="70E60C2E">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.00</w:t>
            </w:r>
          </w:p>
        </w:tc>
      </w:tr>
      <w:tr w14:paraId="356A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5FEBCEC7">
            <w:pPr>
              <w:pStyle w:val="6"/>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1.03</w:t>
            </w:r>
          </w:p>
        </w:tc>
        <w:tc>
          <w:tcPr>
            <w:tcW w:w="773" w:type="dxa"/>
            <w:tcBorders>
              <w:top w:val="single" w:color="auto" w:sz="4" w:space="0"/>
            </w:tcBorders>
            <w:shd w:val="clear" w:color="auto" w:fill="auto"/>
            <w:noWrap/>
            <w:vAlign w:val="center"/>
          </w:tcPr>
          <w:p w14:paraId="25D70B1A">
            <w:pPr>
              <w:pStyle w:val="6"/>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313763FF">
            <w:pPr>
              <w:pStyle w:val="6"/>
              <w:spacing w:line="460" w:lineRule="exact"/>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拟投入本项目人员配备</w:t>
            </w:r>
          </w:p>
        </w:tc>
        <w:tc>
          <w:tcPr>
            <w:tcW w:w="5458" w:type="dxa"/>
            <w:shd w:val="clear" w:color="auto" w:fill="auto"/>
            <w:noWrap/>
            <w:vAlign w:val="top"/>
          </w:tcPr>
          <w:p w14:paraId="5742AEA9">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1.拟投入本项目的项目负责人具有海域使用论证专业高级职称证书的且具有环境影响评价工程师的，得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p>
          <w:p w14:paraId="12482C35">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2.除项目负责人之外，拟投入本项目的项目组人员具有注册测绘师的或具有环境影响评价工程师且为高级工程师的，每提供1个得</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分，最高得6分。</w:t>
            </w:r>
          </w:p>
          <w:p w14:paraId="06DD3AB9">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3、拟投入本项目其他专业人员承担或参与过海域使用论证或海洋环境影响评价项目报告编写的，每提供一人得1分；最高得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分；需提供同类业绩相关证明材料（中国海域使用论证网论证报告编制信用信息表或环境影响评价信用平台编制单位和编制人员情况表）。</w:t>
            </w:r>
          </w:p>
          <w:p w14:paraId="42D84C0C">
            <w:pPr>
              <w:pStyle w:val="6"/>
              <w:spacing w:line="460" w:lineRule="exact"/>
              <w:ind w:firstLine="0" w:firstLineChars="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注：投标文件中需附上述人员证书扫描件及最近半年缴纳社保的证明材料，并加盖公章，否则不予计分。以上人员不可重复计分。</w:t>
            </w:r>
          </w:p>
        </w:tc>
        <w:tc>
          <w:tcPr>
            <w:tcW w:w="903" w:type="dxa"/>
            <w:shd w:val="clear" w:color="auto" w:fill="auto"/>
            <w:noWrap/>
            <w:vAlign w:val="center"/>
          </w:tcPr>
          <w:p w14:paraId="65C2D1F8">
            <w:pPr>
              <w:pStyle w:val="6"/>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客</w:t>
            </w:r>
            <w:r>
              <w:rPr>
                <w:rFonts w:hint="eastAsia" w:ascii="仿宋" w:hAnsi="仿宋" w:eastAsia="仿宋" w:cs="仿宋"/>
                <w:color w:val="auto"/>
                <w:sz w:val="24"/>
                <w:szCs w:val="24"/>
                <w:highlight w:val="none"/>
              </w:rPr>
              <w:t>观分</w:t>
            </w:r>
          </w:p>
        </w:tc>
        <w:tc>
          <w:tcPr>
            <w:tcW w:w="913" w:type="dxa"/>
            <w:shd w:val="clear" w:color="auto" w:fill="auto"/>
            <w:noWrap/>
            <w:vAlign w:val="center"/>
          </w:tcPr>
          <w:p w14:paraId="109C4B5D">
            <w:pPr>
              <w:pStyle w:val="6"/>
              <w:spacing w:line="400" w:lineRule="exact"/>
              <w:ind w:firstLine="0" w:firstLineChars="0"/>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.00</w:t>
            </w:r>
          </w:p>
        </w:tc>
      </w:tr>
      <w:tr w14:paraId="27340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70" w:hRule="atLeast"/>
        </w:trPr>
        <w:tc>
          <w:tcPr>
            <w:tcW w:w="826" w:type="dxa"/>
            <w:noWrap/>
            <w:vAlign w:val="center"/>
          </w:tcPr>
          <w:p w14:paraId="1011062A">
            <w:pPr>
              <w:pStyle w:val="6"/>
              <w:spacing w:line="40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4</w:t>
            </w:r>
          </w:p>
        </w:tc>
        <w:tc>
          <w:tcPr>
            <w:tcW w:w="773" w:type="dxa"/>
            <w:shd w:val="clear" w:color="auto" w:fill="auto"/>
            <w:noWrap/>
            <w:vAlign w:val="center"/>
          </w:tcPr>
          <w:p w14:paraId="180318E1">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74ABFE7D">
            <w:pPr>
              <w:spacing w:line="2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技术方案</w:t>
            </w:r>
          </w:p>
        </w:tc>
        <w:tc>
          <w:tcPr>
            <w:tcW w:w="5458" w:type="dxa"/>
            <w:shd w:val="clear" w:color="auto" w:fill="auto"/>
            <w:noWrap/>
            <w:vAlign w:val="center"/>
          </w:tcPr>
          <w:p w14:paraId="75A7CD4E">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由评委根据各投标人所提报的文件内容进行综合评审：</w:t>
            </w:r>
          </w:p>
          <w:p w14:paraId="0A40A90F">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【25分-38分】投标文件充分满足招标文件要求，技术方案内容齐全、结构完整、表述明确、条理清晰；技术手段和作业方法先进性强、合理性强、可行性强的；</w:t>
            </w:r>
          </w:p>
          <w:p w14:paraId="478A94C1">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【13分-24分】投标文件满足招标文件要求，技术方案内容具体、结构完整、表述明确、有一定条理；技术手段和作业方法有一定的先进性、合理性，具有可行性的；</w:t>
            </w:r>
          </w:p>
          <w:p w14:paraId="0BE863C6">
            <w:pPr>
              <w:pStyle w:val="6"/>
              <w:spacing w:line="460" w:lineRule="exact"/>
              <w:ind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【0分-12分】投标文件不能满足招标文件要求技术方案内容不齐全、结构不完整、表述不明确、无条理；技术手段和作业方法简陋、无合理性、无可行性的。</w:t>
            </w:r>
          </w:p>
        </w:tc>
        <w:tc>
          <w:tcPr>
            <w:tcW w:w="903" w:type="dxa"/>
            <w:shd w:val="clear" w:color="auto" w:fill="auto"/>
            <w:noWrap/>
            <w:vAlign w:val="center"/>
          </w:tcPr>
          <w:p w14:paraId="36D4A332">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4FDFC3EA">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r>
              <w:rPr>
                <w:rFonts w:hint="eastAsia" w:ascii="仿宋" w:hAnsi="仿宋" w:eastAsia="仿宋" w:cs="仿宋"/>
                <w:color w:val="auto"/>
                <w:sz w:val="24"/>
                <w:szCs w:val="24"/>
                <w:highlight w:val="none"/>
              </w:rPr>
              <w:t>.00</w:t>
            </w:r>
          </w:p>
        </w:tc>
      </w:tr>
      <w:tr w14:paraId="60D30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230" w:hRule="atLeast"/>
        </w:trPr>
        <w:tc>
          <w:tcPr>
            <w:tcW w:w="826" w:type="dxa"/>
            <w:noWrap/>
            <w:vAlign w:val="center"/>
          </w:tcPr>
          <w:p w14:paraId="6CF39C34">
            <w:pPr>
              <w:pStyle w:val="6"/>
              <w:spacing w:line="400" w:lineRule="exact"/>
              <w:ind w:firstLine="0" w:firstLineChars="0"/>
              <w:rPr>
                <w:rFonts w:hint="eastAsia" w:ascii="仿宋" w:hAnsi="仿宋" w:eastAsia="仿宋" w:cs="仿宋"/>
                <w:color w:val="auto"/>
                <w:sz w:val="24"/>
                <w:szCs w:val="24"/>
                <w:highlight w:val="none"/>
              </w:rPr>
            </w:pPr>
            <w:bookmarkStart w:id="11" w:name="_Toc66087245"/>
            <w:r>
              <w:rPr>
                <w:rFonts w:hint="eastAsia" w:ascii="仿宋" w:hAnsi="仿宋" w:eastAsia="仿宋" w:cs="仿宋"/>
                <w:color w:val="auto"/>
                <w:sz w:val="24"/>
                <w:szCs w:val="24"/>
                <w:highlight w:val="none"/>
                <w:lang w:val="en-US" w:eastAsia="zh-CN"/>
              </w:rPr>
              <w:t>1.05</w:t>
            </w:r>
          </w:p>
        </w:tc>
        <w:tc>
          <w:tcPr>
            <w:tcW w:w="773" w:type="dxa"/>
            <w:shd w:val="clear" w:color="auto" w:fill="auto"/>
            <w:noWrap/>
            <w:vAlign w:val="center"/>
          </w:tcPr>
          <w:p w14:paraId="36C94F5E">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151A9B09">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工作进度及服务质量保障</w:t>
            </w:r>
          </w:p>
          <w:p w14:paraId="629B19BC">
            <w:pPr>
              <w:pStyle w:val="6"/>
              <w:spacing w:line="460" w:lineRule="exact"/>
              <w:ind w:firstLine="0" w:firstLineChars="0"/>
              <w:jc w:val="center"/>
              <w:rPr>
                <w:rFonts w:hint="eastAsia" w:ascii="仿宋" w:hAnsi="仿宋" w:eastAsia="仿宋" w:cs="仿宋"/>
                <w:color w:val="auto"/>
                <w:sz w:val="24"/>
                <w:highlight w:val="none"/>
              </w:rPr>
            </w:pPr>
          </w:p>
        </w:tc>
        <w:tc>
          <w:tcPr>
            <w:tcW w:w="5458" w:type="dxa"/>
            <w:shd w:val="clear" w:color="auto" w:fill="auto"/>
            <w:noWrap/>
            <w:vAlign w:val="center"/>
          </w:tcPr>
          <w:p w14:paraId="74BD0BC3">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由评委根据各投标人所提报的文件内容进行综合评审：</w:t>
            </w:r>
          </w:p>
          <w:p w14:paraId="77502EE3">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【14分-20分】投标文件充分满足招标文件要求，工作进度安排合理、单位优势明显、全程开展质量控制，满足服务工作进度要求；</w:t>
            </w:r>
          </w:p>
          <w:p w14:paraId="5B7F306B">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【7分 -13分】投标文件满足招标文件要求，工作进度安排较合理、单位有一定优势、部分工作开展质量控制，基本满足服务工作进度要求；</w:t>
            </w:r>
          </w:p>
          <w:p w14:paraId="128DC75E">
            <w:pPr>
              <w:pStyle w:val="6"/>
              <w:spacing w:line="460" w:lineRule="exact"/>
              <w:ind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【0分-6分】投标文件不能满足招标文件要求，工作进度安排不合理、单位无优势、未提供质量控制，不能满足服务工作进度要求。</w:t>
            </w:r>
          </w:p>
        </w:tc>
        <w:tc>
          <w:tcPr>
            <w:tcW w:w="903" w:type="dxa"/>
            <w:shd w:val="clear" w:color="auto" w:fill="auto"/>
            <w:noWrap/>
            <w:vAlign w:val="center"/>
          </w:tcPr>
          <w:p w14:paraId="1740F77E">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06AC813F">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1CEB2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80" w:hRule="atLeast"/>
        </w:trPr>
        <w:tc>
          <w:tcPr>
            <w:tcW w:w="826" w:type="dxa"/>
            <w:noWrap/>
            <w:vAlign w:val="center"/>
          </w:tcPr>
          <w:p w14:paraId="1895072B">
            <w:pPr>
              <w:pStyle w:val="6"/>
              <w:spacing w:line="400" w:lineRule="exact"/>
              <w:ind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1.06</w:t>
            </w:r>
          </w:p>
        </w:tc>
        <w:tc>
          <w:tcPr>
            <w:tcW w:w="773" w:type="dxa"/>
            <w:shd w:val="clear" w:color="auto" w:fill="auto"/>
            <w:noWrap/>
            <w:vAlign w:val="center"/>
          </w:tcPr>
          <w:p w14:paraId="10397EEE">
            <w:pPr>
              <w:pStyle w:val="6"/>
              <w:spacing w:line="400" w:lineRule="exact"/>
              <w:ind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1257" w:type="dxa"/>
            <w:shd w:val="clear" w:color="auto" w:fill="auto"/>
            <w:noWrap/>
            <w:vAlign w:val="center"/>
          </w:tcPr>
          <w:p w14:paraId="53534479">
            <w:pPr>
              <w:pStyle w:val="6"/>
              <w:spacing w:line="460" w:lineRule="exact"/>
              <w:ind w:firstLine="0" w:firstLineChars="0"/>
              <w:jc w:val="center"/>
              <w:rPr>
                <w:rFonts w:hint="eastAsia" w:ascii="仿宋" w:hAnsi="仿宋" w:eastAsia="仿宋" w:cs="仿宋"/>
                <w:color w:val="auto"/>
                <w:sz w:val="24"/>
                <w:highlight w:val="none"/>
              </w:rPr>
            </w:pPr>
            <w:r>
              <w:rPr>
                <w:rFonts w:hint="eastAsia" w:ascii="仿宋" w:hAnsi="仿宋" w:eastAsia="仿宋"/>
                <w:bCs/>
                <w:color w:val="auto"/>
                <w:sz w:val="24"/>
                <w:szCs w:val="32"/>
                <w:highlight w:val="none"/>
              </w:rPr>
              <w:t>服务承诺</w:t>
            </w:r>
          </w:p>
        </w:tc>
        <w:tc>
          <w:tcPr>
            <w:tcW w:w="5458" w:type="dxa"/>
            <w:shd w:val="clear" w:color="auto" w:fill="auto"/>
            <w:noWrap/>
            <w:vAlign w:val="top"/>
          </w:tcPr>
          <w:p w14:paraId="598578F8">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由评委审核各投标人的投标文件后根据以下标准进行打分：</w:t>
            </w:r>
          </w:p>
          <w:p w14:paraId="43C4E397">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10分-15分】投标文件充分满足招标文件需求，服务保证体系完善，技术服务力量强，服务内容齐全，技术支持响应时间最短，能够很好的满足招标人实际使用的；投标人提供的下一步工作的意见或合理化建议对于招标人具有较强可操作性和实用性强的；</w:t>
            </w:r>
          </w:p>
          <w:p w14:paraId="7B17FC37">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6分-9分】投标文件满足招标文件需求，有服务保证体系，技术服务力量薄弱，有服务内容，技术支持响应时间较长，能够满足招标人使用的；投标人提供的下一步工作的意见或合理化建议对于招标人具有可操作性和实用性的；</w:t>
            </w:r>
          </w:p>
          <w:p w14:paraId="4EC9484E">
            <w:pPr>
              <w:pStyle w:val="6"/>
              <w:spacing w:line="460" w:lineRule="exact"/>
              <w:ind w:firstLine="0" w:firstLineChars="0"/>
              <w:jc w:val="left"/>
              <w:rPr>
                <w:rFonts w:hint="eastAsia" w:ascii="仿宋" w:hAnsi="仿宋" w:eastAsia="仿宋" w:cs="仿宋"/>
                <w:color w:val="auto"/>
                <w:sz w:val="24"/>
                <w:highlight w:val="none"/>
              </w:rPr>
            </w:pPr>
            <w:r>
              <w:rPr>
                <w:rFonts w:hint="eastAsia" w:ascii="仿宋" w:hAnsi="仿宋" w:eastAsia="仿宋"/>
                <w:bCs/>
                <w:color w:val="auto"/>
                <w:sz w:val="24"/>
                <w:szCs w:val="32"/>
                <w:highlight w:val="none"/>
              </w:rPr>
              <w:t>【0分-5分】投标文件基本满足招标文件需求，服务保证体系不完善，技术服务力量差，服务内容不齐全，技术支持响应时间长，不能够满足招标人实际使用的；投标人提供的下一步工作的意见或合理化建议对于招标人无可操作性和实用性差的。</w:t>
            </w:r>
          </w:p>
        </w:tc>
        <w:tc>
          <w:tcPr>
            <w:tcW w:w="903" w:type="dxa"/>
            <w:shd w:val="clear" w:color="auto" w:fill="auto"/>
            <w:noWrap/>
            <w:vAlign w:val="center"/>
          </w:tcPr>
          <w:p w14:paraId="34CC5B88">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672F0267">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bl>
    <w:p w14:paraId="71E21459">
      <w:pPr>
        <w:spacing w:line="440" w:lineRule="exact"/>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注：①本细则只针对有效投标文件予以评分。</w:t>
      </w:r>
    </w:p>
    <w:p w14:paraId="5570A817">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②计算得分时，四舍五入保留至小数点后二位。</w:t>
      </w:r>
    </w:p>
    <w:p w14:paraId="22FD97AD">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③汇总各评委打分进行算术平均，计算出各投标人的综合得分。</w:t>
      </w:r>
    </w:p>
    <w:p w14:paraId="4A261D91">
      <w:pPr>
        <w:spacing w:line="560" w:lineRule="exact"/>
        <w:ind w:firstLine="560" w:firstLineChars="200"/>
        <w:rPr>
          <w:rFonts w:ascii="仿宋" w:hAnsi="仿宋" w:eastAsia="仿宋"/>
          <w:color w:val="auto"/>
          <w:sz w:val="28"/>
          <w:szCs w:val="28"/>
          <w:highlight w:val="none"/>
        </w:rPr>
      </w:pPr>
      <w:bookmarkStart w:id="12" w:name="_Toc130891916"/>
      <w:r>
        <w:rPr>
          <w:rFonts w:hint="eastAsia" w:ascii="仿宋" w:hAnsi="仿宋" w:eastAsia="仿宋"/>
          <w:color w:val="auto"/>
          <w:sz w:val="28"/>
          <w:szCs w:val="28"/>
          <w:highlight w:val="none"/>
        </w:rPr>
        <w:t>四、编写评标报告</w:t>
      </w:r>
      <w:bookmarkEnd w:id="12"/>
    </w:p>
    <w:p w14:paraId="4263F207">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依据</w:t>
      </w:r>
      <w:r>
        <w:rPr>
          <w:rFonts w:ascii="仿宋" w:hAnsi="仿宋" w:eastAsia="仿宋"/>
          <w:color w:val="auto"/>
          <w:sz w:val="28"/>
          <w:szCs w:val="28"/>
          <w:highlight w:val="none"/>
        </w:rPr>
        <w:t>评标委员会</w:t>
      </w:r>
      <w:r>
        <w:rPr>
          <w:rFonts w:hint="eastAsia" w:ascii="仿宋" w:hAnsi="仿宋" w:eastAsia="仿宋"/>
          <w:color w:val="auto"/>
          <w:sz w:val="28"/>
          <w:szCs w:val="28"/>
          <w:highlight w:val="none"/>
        </w:rPr>
        <w:t>签字的原始记录和评标结果，按照规定的内容要求编写评标报告，并由全体评委签名。</w:t>
      </w:r>
    </w:p>
    <w:p w14:paraId="6B63027C">
      <w:pPr>
        <w:spacing w:line="560" w:lineRule="exact"/>
        <w:ind w:firstLine="560" w:firstLineChars="200"/>
        <w:rPr>
          <w:rFonts w:ascii="仿宋" w:hAnsi="仿宋" w:eastAsia="仿宋"/>
          <w:bCs/>
          <w:color w:val="auto"/>
          <w:sz w:val="28"/>
          <w:szCs w:val="28"/>
          <w:highlight w:val="none"/>
        </w:rPr>
      </w:pPr>
      <w:r>
        <w:rPr>
          <w:rFonts w:hint="eastAsia" w:ascii="仿宋" w:hAnsi="仿宋" w:eastAsia="仿宋"/>
          <w:bCs/>
          <w:color w:val="auto"/>
          <w:sz w:val="28"/>
          <w:szCs w:val="28"/>
          <w:highlight w:val="none"/>
        </w:rPr>
        <w:t>五、定标</w:t>
      </w:r>
    </w:p>
    <w:p w14:paraId="35105C38">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w:t>
      </w:r>
      <w:r>
        <w:rPr>
          <w:rFonts w:ascii="仿宋" w:hAnsi="仿宋" w:eastAsia="仿宋"/>
          <w:color w:val="auto"/>
          <w:sz w:val="28"/>
          <w:szCs w:val="21"/>
          <w:highlight w:val="none"/>
        </w:rPr>
        <w:t>.</w:t>
      </w:r>
      <w:r>
        <w:rPr>
          <w:rFonts w:hint="eastAsia" w:ascii="仿宋" w:hAnsi="仿宋" w:eastAsia="仿宋"/>
          <w:color w:val="auto"/>
          <w:sz w:val="28"/>
          <w:szCs w:val="21"/>
          <w:highlight w:val="none"/>
        </w:rPr>
        <w:t>评标委员会根据招标文件载明的评标细则进行综合评审，并按评审后综合得分由高到低顺序排列，确定排名第一的为中标人。</w:t>
      </w:r>
    </w:p>
    <w:p w14:paraId="1EFB3FEF">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43ED130">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3.评标结果将在原招标公告发布媒介予以公告。</w:t>
      </w:r>
    </w:p>
    <w:p w14:paraId="4E84DA76">
      <w:pPr>
        <w:spacing w:line="560" w:lineRule="exact"/>
        <w:ind w:firstLine="560" w:firstLineChars="200"/>
        <w:rPr>
          <w:rFonts w:ascii="仿宋" w:hAnsi="仿宋" w:eastAsia="仿宋"/>
          <w:bCs/>
          <w:color w:val="auto"/>
          <w:sz w:val="28"/>
          <w:szCs w:val="28"/>
          <w:highlight w:val="none"/>
        </w:rPr>
      </w:pPr>
      <w:bookmarkStart w:id="13" w:name="_Toc130891919"/>
      <w:r>
        <w:rPr>
          <w:rFonts w:hint="eastAsia" w:ascii="仿宋" w:hAnsi="仿宋" w:eastAsia="仿宋"/>
          <w:bCs/>
          <w:color w:val="auto"/>
          <w:sz w:val="28"/>
          <w:szCs w:val="28"/>
          <w:highlight w:val="none"/>
        </w:rPr>
        <w:t>六、签发中标通知书</w:t>
      </w:r>
      <w:bookmarkEnd w:id="13"/>
    </w:p>
    <w:p w14:paraId="4A4FB8F0">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8D2F463">
      <w:pPr>
        <w:spacing w:line="560" w:lineRule="exact"/>
        <w:ind w:firstLine="560" w:firstLineChars="200"/>
        <w:rPr>
          <w:rFonts w:ascii="仿宋" w:hAnsi="仿宋" w:eastAsia="仿宋"/>
          <w:bCs/>
          <w:color w:val="auto"/>
          <w:sz w:val="28"/>
          <w:szCs w:val="28"/>
          <w:highlight w:val="none"/>
        </w:rPr>
      </w:pPr>
      <w:bookmarkStart w:id="14" w:name="_Toc130891920"/>
      <w:r>
        <w:rPr>
          <w:rFonts w:hint="eastAsia" w:ascii="仿宋" w:hAnsi="仿宋" w:eastAsia="仿宋"/>
          <w:bCs/>
          <w:color w:val="auto"/>
          <w:sz w:val="28"/>
          <w:szCs w:val="28"/>
          <w:highlight w:val="none"/>
        </w:rPr>
        <w:t>七、签订合同</w:t>
      </w:r>
      <w:bookmarkEnd w:id="14"/>
    </w:p>
    <w:p w14:paraId="64850FE8">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1</w:t>
      </w:r>
      <w:r>
        <w:rPr>
          <w:rFonts w:hint="eastAsia" w:ascii="仿宋" w:hAnsi="仿宋" w:eastAsia="仿宋"/>
          <w:color w:val="auto"/>
          <w:sz w:val="28"/>
          <w:szCs w:val="21"/>
          <w:highlight w:val="none"/>
        </w:rPr>
        <w:t>.中标合同原则以第六章合同书（范本）为基础，并根据投标、答疑情况进行修改补充，自签订之日起生效。</w:t>
      </w:r>
    </w:p>
    <w:p w14:paraId="62A83AD5">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.中标人在规定的期限内无正当理由拒绝签订合同,取消原中标决定，与排名次之的中标候选人签订合同或重新组织招标。</w:t>
      </w:r>
    </w:p>
    <w:p w14:paraId="5B026C82">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3.中标合同，按照监督部门的要求，通过威海市国有企业阳光采购电子化服务平台进行签订。</w:t>
      </w:r>
    </w:p>
    <w:p w14:paraId="3A08AF14">
      <w:pP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br w:type="page"/>
      </w:r>
    </w:p>
    <w:p w14:paraId="7D81662A">
      <w:pPr>
        <w:pStyle w:val="50"/>
        <w:rPr>
          <w:rFonts w:ascii="仿宋" w:hAnsi="仿宋" w:eastAsia="仿宋" w:cs="仿宋"/>
          <w:color w:val="auto"/>
          <w:highlight w:val="none"/>
        </w:rPr>
      </w:pPr>
    </w:p>
    <w:p w14:paraId="663C5741">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A4FAE6A">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7CD1BE0F">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89158E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2A8BA3">
      <w:pPr>
        <w:spacing w:before="100" w:beforeAutospacing="1" w:after="100" w:afterAutospacing="1" w:line="415" w:lineRule="auto"/>
        <w:jc w:val="center"/>
        <w:outlineLvl w:val="0"/>
        <w:rPr>
          <w:rFonts w:ascii="仿宋" w:hAnsi="仿宋" w:eastAsia="仿宋" w:cs="仿宋"/>
          <w:b/>
          <w:bCs/>
          <w:color w:val="auto"/>
          <w:sz w:val="44"/>
          <w:szCs w:val="44"/>
          <w:highlight w:val="none"/>
        </w:rPr>
        <w:sectPr>
          <w:headerReference r:id="rId10" w:type="default"/>
          <w:footerReference r:id="rId11" w:type="default"/>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color w:val="auto"/>
          <w:sz w:val="44"/>
          <w:szCs w:val="44"/>
          <w:highlight w:val="none"/>
        </w:rPr>
        <w:t>第五章 投标文件格式</w:t>
      </w:r>
      <w:bookmarkEnd w:id="11"/>
    </w:p>
    <w:p w14:paraId="63EA1398">
      <w:pPr>
        <w:jc w:val="center"/>
        <w:rPr>
          <w:rFonts w:ascii="仿宋" w:hAnsi="仿宋" w:eastAsia="仿宋" w:cs="仿宋"/>
          <w:color w:val="auto"/>
          <w:sz w:val="28"/>
          <w:szCs w:val="28"/>
          <w:highlight w:val="none"/>
        </w:rPr>
      </w:pPr>
    </w:p>
    <w:p w14:paraId="5F22A1A8">
      <w:pPr>
        <w:jc w:val="center"/>
        <w:rPr>
          <w:rFonts w:ascii="仿宋" w:hAnsi="仿宋" w:eastAsia="仿宋" w:cs="仿宋"/>
          <w:color w:val="auto"/>
          <w:sz w:val="28"/>
          <w:szCs w:val="28"/>
          <w:highlight w:val="none"/>
        </w:rPr>
      </w:pPr>
    </w:p>
    <w:p w14:paraId="7AC3C74D">
      <w:pPr>
        <w:jc w:val="center"/>
        <w:rPr>
          <w:rFonts w:ascii="仿宋" w:hAnsi="仿宋" w:eastAsia="仿宋" w:cs="仿宋"/>
          <w:color w:val="auto"/>
          <w:sz w:val="28"/>
          <w:szCs w:val="28"/>
          <w:highlight w:val="none"/>
        </w:rPr>
      </w:pPr>
    </w:p>
    <w:p w14:paraId="2B85F329">
      <w:pPr>
        <w:jc w:val="center"/>
        <w:rPr>
          <w:rFonts w:ascii="仿宋" w:hAnsi="仿宋" w:eastAsia="仿宋" w:cs="仿宋"/>
          <w:color w:val="auto"/>
          <w:sz w:val="28"/>
          <w:szCs w:val="28"/>
          <w:highlight w:val="none"/>
        </w:rPr>
      </w:pPr>
    </w:p>
    <w:p w14:paraId="3273902A">
      <w:pPr>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投 标 文 件</w:t>
      </w:r>
    </w:p>
    <w:p w14:paraId="194657EB">
      <w:pPr>
        <w:ind w:left="2877" w:hanging="2877" w:hangingChars="398"/>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（第一册）</w:t>
      </w:r>
    </w:p>
    <w:p w14:paraId="732ECEA1">
      <w:pPr>
        <w:pStyle w:val="6"/>
        <w:rPr>
          <w:rFonts w:ascii="仿宋" w:hAnsi="仿宋" w:eastAsia="仿宋" w:cs="仿宋"/>
          <w:color w:val="auto"/>
          <w:sz w:val="28"/>
          <w:szCs w:val="28"/>
          <w:highlight w:val="none"/>
        </w:rPr>
      </w:pPr>
    </w:p>
    <w:p w14:paraId="111D32ED">
      <w:pPr>
        <w:pStyle w:val="6"/>
        <w:rPr>
          <w:rFonts w:ascii="仿宋" w:hAnsi="仿宋" w:eastAsia="仿宋" w:cs="仿宋"/>
          <w:color w:val="auto"/>
          <w:sz w:val="36"/>
          <w:szCs w:val="36"/>
          <w:highlight w:val="none"/>
        </w:rPr>
      </w:pPr>
    </w:p>
    <w:p w14:paraId="5D14F3D6">
      <w:pPr>
        <w:pStyle w:val="6"/>
        <w:rPr>
          <w:rFonts w:ascii="仿宋" w:hAnsi="仿宋" w:eastAsia="仿宋" w:cs="仿宋"/>
          <w:color w:val="auto"/>
          <w:sz w:val="36"/>
          <w:szCs w:val="36"/>
          <w:highlight w:val="none"/>
        </w:rPr>
      </w:pPr>
    </w:p>
    <w:p w14:paraId="6FC192DF">
      <w:pPr>
        <w:pStyle w:val="6"/>
        <w:rPr>
          <w:rFonts w:ascii="仿宋" w:hAnsi="仿宋" w:eastAsia="仿宋" w:cs="仿宋"/>
          <w:color w:val="auto"/>
          <w:sz w:val="36"/>
          <w:szCs w:val="36"/>
          <w:highlight w:val="none"/>
        </w:rPr>
      </w:pPr>
    </w:p>
    <w:p w14:paraId="38635E88">
      <w:pPr>
        <w:pStyle w:val="20"/>
        <w:spacing w:line="600" w:lineRule="exact"/>
        <w:ind w:left="2150" w:leftChars="344" w:hanging="1428" w:hangingChars="395"/>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采购项目：</w:t>
      </w:r>
      <w:r>
        <w:rPr>
          <w:rFonts w:hint="eastAsia" w:ascii="仿宋" w:hAnsi="仿宋" w:eastAsia="仿宋" w:cs="仿宋"/>
          <w:color w:val="auto"/>
          <w:kern w:val="2"/>
          <w:sz w:val="36"/>
          <w:szCs w:val="36"/>
          <w:highlight w:val="none"/>
          <w:lang w:eastAsia="zh-CN"/>
        </w:rPr>
        <w:t>荣成海洋发展集团有限公司码头确权技术服务</w:t>
      </w:r>
      <w:r>
        <w:rPr>
          <w:rFonts w:hint="eastAsia" w:ascii="仿宋" w:hAnsi="仿宋" w:eastAsia="仿宋" w:cs="仿宋"/>
          <w:color w:val="auto"/>
          <w:kern w:val="2"/>
          <w:sz w:val="36"/>
          <w:szCs w:val="36"/>
          <w:highlight w:val="none"/>
        </w:rPr>
        <w:t xml:space="preserve"> </w:t>
      </w:r>
    </w:p>
    <w:p w14:paraId="613515ED">
      <w:pPr>
        <w:pStyle w:val="20"/>
        <w:spacing w:line="600" w:lineRule="exact"/>
        <w:ind w:firstLine="723" w:firstLineChars="200"/>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采购编号</w:t>
      </w:r>
      <w:r>
        <w:rPr>
          <w:rFonts w:hint="eastAsia" w:ascii="仿宋" w:hAnsi="仿宋" w:eastAsia="仿宋" w:cs="仿宋"/>
          <w:color w:val="auto"/>
          <w:kern w:val="2"/>
          <w:sz w:val="36"/>
          <w:szCs w:val="36"/>
          <w:highlight w:val="none"/>
        </w:rPr>
        <w:t xml:space="preserve">： </w:t>
      </w:r>
    </w:p>
    <w:p w14:paraId="0B942CFF">
      <w:pPr>
        <w:pStyle w:val="20"/>
        <w:rPr>
          <w:rFonts w:ascii="仿宋" w:hAnsi="仿宋" w:eastAsia="仿宋" w:cs="仿宋"/>
          <w:b/>
          <w:bCs/>
          <w:color w:val="auto"/>
          <w:sz w:val="28"/>
          <w:szCs w:val="28"/>
          <w:highlight w:val="none"/>
        </w:rPr>
      </w:pPr>
    </w:p>
    <w:p w14:paraId="4C85BD4D">
      <w:pPr>
        <w:pStyle w:val="6"/>
        <w:ind w:firstLine="0"/>
        <w:rPr>
          <w:rFonts w:ascii="仿宋" w:hAnsi="仿宋" w:eastAsia="仿宋" w:cs="仿宋"/>
          <w:color w:val="auto"/>
          <w:sz w:val="28"/>
          <w:szCs w:val="28"/>
          <w:highlight w:val="none"/>
        </w:rPr>
      </w:pPr>
    </w:p>
    <w:p w14:paraId="6C7345F6">
      <w:pPr>
        <w:pStyle w:val="6"/>
        <w:ind w:firstLine="0"/>
        <w:rPr>
          <w:rFonts w:ascii="仿宋" w:hAnsi="仿宋" w:eastAsia="仿宋" w:cs="仿宋"/>
          <w:color w:val="auto"/>
          <w:sz w:val="28"/>
          <w:szCs w:val="28"/>
          <w:highlight w:val="none"/>
        </w:rPr>
      </w:pPr>
    </w:p>
    <w:p w14:paraId="68A01520">
      <w:pPr>
        <w:pStyle w:val="6"/>
        <w:ind w:firstLine="0"/>
        <w:rPr>
          <w:rFonts w:ascii="仿宋" w:hAnsi="仿宋" w:eastAsia="仿宋" w:cs="仿宋"/>
          <w:color w:val="auto"/>
          <w:sz w:val="28"/>
          <w:szCs w:val="28"/>
          <w:highlight w:val="none"/>
        </w:rPr>
      </w:pPr>
    </w:p>
    <w:p w14:paraId="2164CD6F">
      <w:pPr>
        <w:pStyle w:val="6"/>
        <w:rPr>
          <w:rFonts w:ascii="仿宋" w:hAnsi="仿宋" w:eastAsia="仿宋" w:cs="仿宋"/>
          <w:color w:val="auto"/>
          <w:sz w:val="36"/>
          <w:szCs w:val="36"/>
          <w:highlight w:val="none"/>
        </w:rPr>
      </w:pPr>
    </w:p>
    <w:p w14:paraId="760FB335">
      <w:pPr>
        <w:pStyle w:val="29"/>
        <w:tabs>
          <w:tab w:val="left" w:pos="580"/>
        </w:tabs>
        <w:ind w:left="185" w:leftChars="88" w:firstLine="2340" w:firstLineChars="650"/>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投标人名称：******（盖章）</w:t>
      </w:r>
    </w:p>
    <w:p w14:paraId="583A4B63">
      <w:pPr>
        <w:ind w:right="720" w:firstLine="2520" w:firstLineChars="700"/>
        <w:rPr>
          <w:rFonts w:ascii="仿宋" w:hAnsi="仿宋" w:eastAsia="仿宋" w:cs="仿宋"/>
          <w:color w:val="auto"/>
          <w:highlight w:val="none"/>
        </w:rPr>
      </w:pPr>
      <w:r>
        <w:rPr>
          <w:rFonts w:hint="eastAsia" w:ascii="仿宋" w:hAnsi="仿宋" w:eastAsia="仿宋" w:cs="仿宋"/>
          <w:color w:val="auto"/>
          <w:sz w:val="36"/>
          <w:szCs w:val="36"/>
          <w:highlight w:val="none"/>
        </w:rPr>
        <w:t>日期：  年  月  日</w:t>
      </w:r>
      <w:r>
        <w:rPr>
          <w:rFonts w:hint="eastAsia" w:ascii="仿宋" w:hAnsi="仿宋" w:eastAsia="仿宋" w:cs="仿宋"/>
          <w:color w:val="auto"/>
          <w:sz w:val="36"/>
          <w:szCs w:val="36"/>
          <w:highlight w:val="none"/>
        </w:rPr>
        <w:cr/>
      </w:r>
    </w:p>
    <w:p w14:paraId="684614FC">
      <w:pPr>
        <w:widowControl/>
        <w:jc w:val="center"/>
        <w:rPr>
          <w:rFonts w:ascii="仿宋" w:hAnsi="仿宋" w:eastAsia="仿宋" w:cs="仿宋"/>
          <w:color w:val="auto"/>
          <w:sz w:val="44"/>
          <w:szCs w:val="4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bCs/>
          <w:color w:val="auto"/>
          <w:sz w:val="44"/>
          <w:szCs w:val="44"/>
          <w:highlight w:val="none"/>
        </w:rPr>
        <w:t>目 录</w:t>
      </w:r>
    </w:p>
    <w:p w14:paraId="640057C9">
      <w:pPr>
        <w:widowControl/>
        <w:jc w:val="center"/>
        <w:rPr>
          <w:rFonts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0275C210">
      <w:pPr>
        <w:widowControl/>
        <w:jc w:val="left"/>
        <w:rPr>
          <w:rFonts w:ascii="仿宋" w:hAnsi="仿宋" w:eastAsia="仿宋" w:cs="仿宋"/>
          <w:b/>
          <w:color w:val="auto"/>
          <w:sz w:val="28"/>
          <w:szCs w:val="28"/>
          <w:highlight w:val="none"/>
        </w:rPr>
      </w:pPr>
    </w:p>
    <w:p w14:paraId="454A2194">
      <w:pPr>
        <w:widowControl/>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7538477F">
      <w:pPr>
        <w:ind w:right="720"/>
        <w:jc w:val="center"/>
        <w:rPr>
          <w:rFonts w:ascii="仿宋" w:hAnsi="仿宋" w:eastAsia="仿宋" w:cs="仿宋"/>
          <w:b/>
          <w:bCs/>
          <w:color w:val="auto"/>
          <w:sz w:val="32"/>
          <w:szCs w:val="28"/>
          <w:highlight w:val="none"/>
        </w:rPr>
      </w:pPr>
      <w:r>
        <w:rPr>
          <w:rFonts w:hint="eastAsia" w:ascii="仿宋" w:hAnsi="仿宋" w:eastAsia="仿宋" w:cs="仿宋"/>
          <w:b/>
          <w:color w:val="auto"/>
          <w:sz w:val="32"/>
          <w:szCs w:val="28"/>
          <w:highlight w:val="none"/>
        </w:rPr>
        <w:t>投标承诺函</w:t>
      </w:r>
    </w:p>
    <w:p w14:paraId="6D545786">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 xml:space="preserve">： </w:t>
      </w:r>
    </w:p>
    <w:p w14:paraId="39EEB24F">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我方收到项目编号为</w:t>
      </w:r>
      <w:r>
        <w:rPr>
          <w:rFonts w:hint="eastAsia" w:ascii="仿宋" w:hAnsi="仿宋" w:eastAsia="仿宋" w:cs="仿宋"/>
          <w:color w:val="auto"/>
          <w:sz w:val="28"/>
          <w:szCs w:val="28"/>
          <w:highlight w:val="none"/>
          <w:lang w:val="en-US" w:eastAsia="zh-CN"/>
        </w:rPr>
        <w:t>RCHYFZ2026-003</w:t>
      </w:r>
      <w:r>
        <w:rPr>
          <w:rFonts w:hint="eastAsia" w:ascii="仿宋" w:hAnsi="仿宋" w:eastAsia="仿宋" w:cs="仿宋"/>
          <w:color w:val="auto"/>
          <w:sz w:val="28"/>
          <w:szCs w:val="28"/>
          <w:highlight w:val="none"/>
        </w:rPr>
        <w:t>名称为</w:t>
      </w:r>
      <w:r>
        <w:rPr>
          <w:rFonts w:hint="eastAsia" w:ascii="仿宋" w:hAnsi="仿宋" w:eastAsia="仿宋" w:cs="仿宋"/>
          <w:color w:val="auto"/>
          <w:sz w:val="28"/>
          <w:szCs w:val="28"/>
          <w:highlight w:val="none"/>
          <w:lang w:eastAsia="zh-CN"/>
        </w:rPr>
        <w:t>荣成海洋发展集团有限公司码头确权技术服务</w:t>
      </w:r>
      <w:r>
        <w:rPr>
          <w:rFonts w:hint="eastAsia" w:ascii="仿宋" w:hAnsi="仿宋" w:eastAsia="仿宋" w:cs="仿宋"/>
          <w:color w:val="auto"/>
          <w:sz w:val="28"/>
          <w:szCs w:val="28"/>
          <w:highlight w:val="none"/>
        </w:rPr>
        <w:t xml:space="preserve">的招标文件，经详细研究决定参加投标。 </w:t>
      </w:r>
    </w:p>
    <w:p w14:paraId="6EAE69E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14:paraId="636B8F6B">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2.我方同意 90 天的投标有效期，严格遵守投标文件的各项承诺。在此期限届满之前，本投标文件始终对我方具有约束力，并随时接受中标。我方承诺在投标有效期内不修改、撤销投标文件。 </w:t>
      </w:r>
    </w:p>
    <w:p w14:paraId="3047B1E1">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 我方愿意遵守本采购文件的规定和要求并提供招标文件中要求的所有资料，若投标文件中存在虚假资料的，则视为我方隐瞒真实情况、提供虚假资料，我方愿意接受主管部门做出的行政处罚。 </w:t>
      </w:r>
    </w:p>
    <w:p w14:paraId="43C0EE4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4.如果我方中标： </w:t>
      </w:r>
    </w:p>
    <w:p w14:paraId="75A9EEBC">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（1）我方承诺在中标通知书发出后，在规定期限内与招标人签订合同； </w:t>
      </w:r>
    </w:p>
    <w:p w14:paraId="7B41908F">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（2）我方承诺在合同约定的期限内，按期、保质、保量完成任务； </w:t>
      </w:r>
    </w:p>
    <w:p w14:paraId="52D91570">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（3）我方承诺将按照招标文件的规定全额交纳代理服务费。 </w:t>
      </w:r>
    </w:p>
    <w:p w14:paraId="5A32E2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5.所有有关本投标的函电，请按下列地址联系： </w:t>
      </w:r>
    </w:p>
    <w:p w14:paraId="784857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邮政编码：</w:t>
      </w:r>
    </w:p>
    <w:p w14:paraId="0A85100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联 系 人： </w:t>
      </w:r>
    </w:p>
    <w:p w14:paraId="54483D9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传 真： </w:t>
      </w:r>
    </w:p>
    <w:p w14:paraId="2B71BDC4">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开户名称： </w:t>
      </w:r>
    </w:p>
    <w:p w14:paraId="7A37640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14:paraId="0EDCD32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w:t>
      </w:r>
      <w:r>
        <w:rPr>
          <w:rFonts w:hint="eastAsia" w:ascii="仿宋" w:hAnsi="仿宋" w:eastAsia="仿宋" w:cs="仿宋"/>
          <w:color w:val="auto"/>
          <w:sz w:val="28"/>
          <w:szCs w:val="28"/>
          <w:highlight w:val="none"/>
          <w:lang w:eastAsia="zh-CN"/>
        </w:rPr>
        <w:t>账</w:t>
      </w:r>
      <w:r>
        <w:rPr>
          <w:rFonts w:hint="eastAsia" w:ascii="仿宋" w:hAnsi="仿宋" w:eastAsia="仿宋" w:cs="仿宋"/>
          <w:color w:val="auto"/>
          <w:sz w:val="28"/>
          <w:szCs w:val="28"/>
          <w:highlight w:val="none"/>
        </w:rPr>
        <w:t xml:space="preserve">号： </w:t>
      </w:r>
    </w:p>
    <w:p w14:paraId="42CDC44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656ED45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法定代表人签章： </w:t>
      </w:r>
    </w:p>
    <w:p w14:paraId="63FAC717">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投标日期：××年××月××日</w:t>
      </w:r>
      <w:r>
        <w:rPr>
          <w:rFonts w:hint="eastAsia" w:ascii="仿宋" w:hAnsi="仿宋" w:eastAsia="仿宋" w:cs="仿宋"/>
          <w:color w:val="auto"/>
          <w:sz w:val="28"/>
          <w:szCs w:val="28"/>
          <w:highlight w:val="none"/>
        </w:rPr>
        <w:br w:type="page"/>
      </w:r>
    </w:p>
    <w:p w14:paraId="15CDBE7E">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报价明细</w:t>
      </w:r>
      <w:r>
        <w:rPr>
          <w:rFonts w:hint="eastAsia" w:ascii="仿宋" w:hAnsi="仿宋" w:eastAsia="仿宋" w:cs="仿宋"/>
          <w:b/>
          <w:bCs/>
          <w:color w:val="auto"/>
          <w:sz w:val="36"/>
          <w:szCs w:val="36"/>
          <w:highlight w:val="none"/>
        </w:rPr>
        <w:t>表</w:t>
      </w:r>
    </w:p>
    <w:p w14:paraId="42779CB9">
      <w:pPr>
        <w:pStyle w:val="20"/>
        <w:jc w:val="center"/>
        <w:rPr>
          <w:rFonts w:hint="eastAsia" w:eastAsia="仿宋"/>
          <w:color w:val="auto"/>
          <w:highlight w:val="none"/>
          <w:lang w:eastAsia="zh-CN"/>
        </w:rPr>
      </w:pPr>
      <w:r>
        <w:rPr>
          <w:rFonts w:hint="eastAsia" w:ascii="仿宋" w:hAnsi="仿宋" w:eastAsia="仿宋" w:cs="仿宋"/>
          <w:b/>
          <w:bCs/>
          <w:color w:val="auto"/>
          <w:sz w:val="36"/>
          <w:szCs w:val="36"/>
          <w:highlight w:val="none"/>
          <w:lang w:eastAsia="zh-CN"/>
        </w:rPr>
        <w:t>（</w:t>
      </w:r>
      <w:r>
        <w:rPr>
          <w:rFonts w:hint="eastAsia" w:ascii="仿宋" w:hAnsi="仿宋" w:eastAsia="仿宋" w:cs="仿宋"/>
          <w:b/>
          <w:bCs/>
          <w:color w:val="auto"/>
          <w:sz w:val="36"/>
          <w:szCs w:val="36"/>
          <w:highlight w:val="none"/>
          <w:lang w:val="en-US" w:eastAsia="zh-CN"/>
        </w:rPr>
        <w:t>格式自拟</w:t>
      </w:r>
      <w:r>
        <w:rPr>
          <w:rFonts w:hint="eastAsia" w:ascii="仿宋" w:hAnsi="仿宋" w:eastAsia="仿宋" w:cs="仿宋"/>
          <w:b/>
          <w:bCs/>
          <w:color w:val="auto"/>
          <w:sz w:val="36"/>
          <w:szCs w:val="36"/>
          <w:highlight w:val="none"/>
          <w:lang w:eastAsia="zh-CN"/>
        </w:rPr>
        <w:t>）</w:t>
      </w:r>
    </w:p>
    <w:p w14:paraId="67D2633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486DB072">
      <w:pPr>
        <w:pStyle w:val="29"/>
        <w:spacing w:line="520" w:lineRule="exact"/>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投标人资格证明文件</w:t>
      </w:r>
    </w:p>
    <w:p w14:paraId="038BA0CA">
      <w:pPr>
        <w:pStyle w:val="29"/>
        <w:spacing w:line="52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投标人有效的营业执照副本扫描件</w:t>
      </w:r>
    </w:p>
    <w:p w14:paraId="05B872F5">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kern w:val="0"/>
          <w:sz w:val="32"/>
          <w:szCs w:val="32"/>
          <w:highlight w:val="none"/>
          <w:lang w:eastAsia="zh-CN"/>
        </w:rPr>
        <w:t>投标人具有乙级及以上测绘资质证书（专业类别海洋测绘)</w:t>
      </w:r>
      <w:r>
        <w:rPr>
          <w:rFonts w:hint="eastAsia" w:ascii="仿宋" w:hAnsi="仿宋" w:eastAsia="仿宋" w:cs="仿宋"/>
          <w:b/>
          <w:color w:val="auto"/>
          <w:kern w:val="0"/>
          <w:sz w:val="32"/>
          <w:szCs w:val="32"/>
          <w:highlight w:val="none"/>
        </w:rPr>
        <w:t>扫描件</w:t>
      </w:r>
    </w:p>
    <w:p w14:paraId="3B00F49C">
      <w:pPr>
        <w:snapToGrid w:val="0"/>
        <w:spacing w:line="560" w:lineRule="exact"/>
        <w:jc w:val="center"/>
        <w:rPr>
          <w:rFonts w:hint="eastAsia" w:ascii="仿宋" w:hAnsi="仿宋" w:eastAsia="仿宋" w:cs="仿宋"/>
          <w:b/>
          <w:color w:val="auto"/>
          <w:sz w:val="32"/>
          <w:szCs w:val="32"/>
          <w:highlight w:val="none"/>
        </w:rPr>
        <w:sectPr>
          <w:footerReference r:id="rId13" w:type="first"/>
          <w:footerReference r:id="rId12" w:type="default"/>
          <w:pgSz w:w="11906" w:h="16838"/>
          <w:pgMar w:top="1417" w:right="1304" w:bottom="1417" w:left="1304" w:header="794" w:footer="737" w:gutter="0"/>
          <w:cols w:space="720" w:num="1"/>
          <w:docGrid w:type="lines" w:linePitch="312" w:charSpace="0"/>
        </w:sectPr>
      </w:pPr>
    </w:p>
    <w:p w14:paraId="73090D46">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w:t>
      </w:r>
    </w:p>
    <w:p w14:paraId="1556E517">
      <w:pPr>
        <w:rPr>
          <w:rFonts w:ascii="仿宋" w:hAnsi="仿宋" w:eastAsia="仿宋" w:cs="仿宋"/>
          <w:color w:val="auto"/>
          <w:sz w:val="28"/>
          <w:szCs w:val="28"/>
          <w:highlight w:val="none"/>
        </w:rPr>
      </w:pPr>
    </w:p>
    <w:p w14:paraId="2E988076">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p>
    <w:p w14:paraId="7914EDD5">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B7C8F5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7FC9147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7498B22">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40560D0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206299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（投标人名称）</w:t>
      </w:r>
      <w:r>
        <w:rPr>
          <w:rFonts w:hint="eastAsia" w:ascii="仿宋" w:hAnsi="仿宋" w:eastAsia="仿宋" w:cs="仿宋"/>
          <w:color w:val="auto"/>
          <w:sz w:val="28"/>
          <w:szCs w:val="28"/>
          <w:highlight w:val="none"/>
        </w:rPr>
        <w:t>的法定代表人。</w:t>
      </w:r>
    </w:p>
    <w:p w14:paraId="0C895F93">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66CA754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投标人：（盖单位章）</w:t>
      </w:r>
    </w:p>
    <w:p w14:paraId="7BC3FF8D">
      <w:pPr>
        <w:pStyle w:val="29"/>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350EE433">
      <w:pPr>
        <w:pStyle w:val="29"/>
        <w:ind w:firstLine="560" w:firstLineChars="200"/>
        <w:jc w:val="center"/>
        <w:rPr>
          <w:rFonts w:ascii="仿宋" w:hAnsi="仿宋" w:eastAsia="仿宋" w:cs="仿宋"/>
          <w:color w:val="auto"/>
          <w:sz w:val="28"/>
          <w:szCs w:val="28"/>
          <w:highlight w:val="none"/>
        </w:rPr>
      </w:pPr>
    </w:p>
    <w:p w14:paraId="3A2AE630">
      <w:pPr>
        <w:pStyle w:val="29"/>
        <w:ind w:firstLine="560" w:firstLineChars="200"/>
        <w:jc w:val="center"/>
        <w:rPr>
          <w:rFonts w:ascii="仿宋" w:hAnsi="仿宋" w:eastAsia="仿宋" w:cs="仿宋"/>
          <w:color w:val="auto"/>
          <w:sz w:val="28"/>
          <w:szCs w:val="28"/>
          <w:highlight w:val="none"/>
        </w:rPr>
      </w:pPr>
    </w:p>
    <w:tbl>
      <w:tblPr>
        <w:tblStyle w:val="59"/>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1C03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46BB6EDB">
            <w:pPr>
              <w:pStyle w:val="51"/>
              <w:jc w:val="center"/>
              <w:rPr>
                <w:rFonts w:ascii="仿宋" w:hAnsi="仿宋" w:eastAsia="仿宋" w:cs="仿宋"/>
                <w:color w:val="auto"/>
                <w:szCs w:val="28"/>
                <w:highlight w:val="none"/>
              </w:rPr>
            </w:pPr>
            <w:r>
              <w:rPr>
                <w:rFonts w:hint="eastAsia" w:ascii="仿宋" w:hAnsi="仿宋" w:eastAsia="仿宋" w:cs="仿宋"/>
                <w:color w:val="auto"/>
                <w:sz w:val="28"/>
                <w:szCs w:val="28"/>
                <w:highlight w:val="none"/>
              </w:rPr>
              <w:t>（法定代表人身份证双面扫描件）</w:t>
            </w:r>
          </w:p>
        </w:tc>
      </w:tr>
    </w:tbl>
    <w:p w14:paraId="47869A78">
      <w:pPr>
        <w:pStyle w:val="29"/>
        <w:spacing w:line="520" w:lineRule="exact"/>
        <w:jc w:val="center"/>
        <w:rPr>
          <w:rFonts w:ascii="仿宋" w:hAnsi="仿宋" w:eastAsia="仿宋" w:cs="仿宋"/>
          <w:b/>
          <w:color w:val="auto"/>
          <w:sz w:val="36"/>
          <w:highlight w:val="none"/>
        </w:rPr>
      </w:pPr>
    </w:p>
    <w:p w14:paraId="59777D1F">
      <w:pPr>
        <w:pStyle w:val="29"/>
        <w:spacing w:line="520" w:lineRule="exact"/>
        <w:jc w:val="center"/>
        <w:rPr>
          <w:rFonts w:ascii="仿宋" w:hAnsi="仿宋" w:eastAsia="仿宋" w:cs="仿宋"/>
          <w:b/>
          <w:color w:val="auto"/>
          <w:sz w:val="36"/>
          <w:highlight w:val="none"/>
        </w:rPr>
      </w:pPr>
    </w:p>
    <w:p w14:paraId="58D06744">
      <w:pPr>
        <w:pStyle w:val="29"/>
        <w:spacing w:line="520" w:lineRule="exact"/>
        <w:jc w:val="center"/>
        <w:rPr>
          <w:rFonts w:ascii="仿宋" w:hAnsi="仿宋" w:eastAsia="仿宋" w:cs="仿宋"/>
          <w:b/>
          <w:color w:val="auto"/>
          <w:sz w:val="36"/>
          <w:highlight w:val="none"/>
        </w:rPr>
      </w:pPr>
    </w:p>
    <w:p w14:paraId="0A27F5F6">
      <w:pPr>
        <w:pStyle w:val="29"/>
        <w:spacing w:line="520" w:lineRule="exact"/>
        <w:jc w:val="center"/>
        <w:rPr>
          <w:rFonts w:ascii="仿宋" w:hAnsi="仿宋" w:eastAsia="仿宋" w:cs="仿宋"/>
          <w:b/>
          <w:color w:val="auto"/>
          <w:sz w:val="36"/>
          <w:highlight w:val="none"/>
        </w:rPr>
      </w:pPr>
    </w:p>
    <w:p w14:paraId="34C4851A">
      <w:pPr>
        <w:pStyle w:val="29"/>
        <w:spacing w:line="520" w:lineRule="exact"/>
        <w:jc w:val="center"/>
        <w:rPr>
          <w:rFonts w:ascii="仿宋" w:hAnsi="仿宋" w:eastAsia="仿宋" w:cs="仿宋"/>
          <w:b/>
          <w:color w:val="auto"/>
          <w:sz w:val="36"/>
          <w:highlight w:val="none"/>
        </w:rPr>
      </w:pPr>
    </w:p>
    <w:p w14:paraId="75348C9C">
      <w:pPr>
        <w:pStyle w:val="29"/>
        <w:spacing w:line="520" w:lineRule="exact"/>
        <w:jc w:val="center"/>
        <w:rPr>
          <w:rFonts w:ascii="仿宋" w:hAnsi="仿宋" w:eastAsia="仿宋" w:cs="仿宋"/>
          <w:b/>
          <w:color w:val="auto"/>
          <w:sz w:val="36"/>
          <w:highlight w:val="none"/>
        </w:rPr>
      </w:pPr>
    </w:p>
    <w:p w14:paraId="36C7F828">
      <w:pPr>
        <w:pStyle w:val="29"/>
        <w:spacing w:line="520" w:lineRule="exact"/>
        <w:jc w:val="center"/>
        <w:rPr>
          <w:rFonts w:ascii="仿宋" w:hAnsi="仿宋" w:eastAsia="仿宋" w:cs="仿宋"/>
          <w:b/>
          <w:color w:val="auto"/>
          <w:sz w:val="36"/>
          <w:highlight w:val="none"/>
        </w:rPr>
      </w:pPr>
    </w:p>
    <w:p w14:paraId="385895FC">
      <w:pPr>
        <w:pStyle w:val="29"/>
        <w:spacing w:line="520" w:lineRule="exact"/>
        <w:jc w:val="center"/>
        <w:rPr>
          <w:rFonts w:ascii="仿宋" w:hAnsi="仿宋" w:eastAsia="仿宋" w:cs="仿宋"/>
          <w:b/>
          <w:color w:val="auto"/>
          <w:sz w:val="36"/>
          <w:szCs w:val="36"/>
          <w:highlight w:val="none"/>
        </w:rPr>
      </w:pPr>
    </w:p>
    <w:p w14:paraId="287BEE99">
      <w:pPr>
        <w:pStyle w:val="29"/>
        <w:spacing w:line="520" w:lineRule="exact"/>
        <w:jc w:val="center"/>
        <w:rPr>
          <w:rFonts w:ascii="仿宋" w:hAnsi="仿宋" w:eastAsia="仿宋" w:cs="仿宋"/>
          <w:b/>
          <w:color w:val="auto"/>
          <w:sz w:val="36"/>
          <w:szCs w:val="36"/>
          <w:highlight w:val="none"/>
        </w:rPr>
      </w:pPr>
    </w:p>
    <w:p w14:paraId="1FF96168">
      <w:pPr>
        <w:pStyle w:val="29"/>
        <w:spacing w:line="520" w:lineRule="exact"/>
        <w:jc w:val="center"/>
        <w:rPr>
          <w:rFonts w:ascii="仿宋" w:hAnsi="仿宋" w:eastAsia="仿宋" w:cs="仿宋"/>
          <w:b/>
          <w:color w:val="auto"/>
          <w:sz w:val="36"/>
          <w:szCs w:val="36"/>
          <w:highlight w:val="none"/>
        </w:rPr>
      </w:pPr>
    </w:p>
    <w:p w14:paraId="76BB479E">
      <w:pPr>
        <w:pStyle w:val="29"/>
        <w:spacing w:line="520" w:lineRule="exact"/>
        <w:jc w:val="center"/>
        <w:rPr>
          <w:rFonts w:ascii="仿宋" w:hAnsi="仿宋" w:eastAsia="仿宋" w:cs="仿宋"/>
          <w:b/>
          <w:color w:val="auto"/>
          <w:sz w:val="36"/>
          <w:szCs w:val="36"/>
          <w:highlight w:val="none"/>
        </w:rPr>
      </w:pPr>
    </w:p>
    <w:p w14:paraId="44CB82F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240AC722">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授权委托书</w:t>
      </w:r>
    </w:p>
    <w:p w14:paraId="6AA7B098">
      <w:pPr>
        <w:snapToGrid w:val="0"/>
        <w:spacing w:line="560" w:lineRule="exact"/>
        <w:jc w:val="center"/>
        <w:rPr>
          <w:rFonts w:ascii="仿宋" w:hAnsi="仿宋" w:eastAsia="仿宋" w:cs="仿宋"/>
          <w:b/>
          <w:color w:val="auto"/>
          <w:sz w:val="32"/>
          <w:szCs w:val="32"/>
          <w:highlight w:val="none"/>
        </w:rPr>
      </w:pPr>
    </w:p>
    <w:p w14:paraId="36ECB240">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为本公司的合法代理人，参加编号为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号的公开招标采购活动，以本公司名义处理一切与之有关的事宜。</w:t>
      </w:r>
    </w:p>
    <w:p w14:paraId="252FD16D">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2E6582BC">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40ECDCAB">
      <w:pPr>
        <w:pStyle w:val="29"/>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被授权人无转委托权。</w:t>
      </w:r>
    </w:p>
    <w:p w14:paraId="0181D7E4">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法定代表人签章：</w:t>
      </w:r>
    </w:p>
    <w:p w14:paraId="040DF8B8">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79F0DC85">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tbl>
      <w:tblPr>
        <w:tblStyle w:val="59"/>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637F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1DBDF4AD">
            <w:pPr>
              <w:pStyle w:val="29"/>
              <w:spacing w:line="52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（被授权人身份证扫描件）</w:t>
            </w:r>
          </w:p>
        </w:tc>
      </w:tr>
    </w:tbl>
    <w:p w14:paraId="6AFF8E64">
      <w:pPr>
        <w:pStyle w:val="29"/>
        <w:spacing w:line="520" w:lineRule="exact"/>
        <w:rPr>
          <w:rFonts w:ascii="仿宋" w:hAnsi="仿宋" w:eastAsia="仿宋" w:cs="仿宋"/>
          <w:color w:val="auto"/>
          <w:sz w:val="28"/>
          <w:szCs w:val="28"/>
          <w:highlight w:val="none"/>
        </w:rPr>
      </w:pPr>
    </w:p>
    <w:p w14:paraId="5DDA0A7F">
      <w:pPr>
        <w:pStyle w:val="29"/>
        <w:spacing w:line="520" w:lineRule="exact"/>
        <w:jc w:val="center"/>
        <w:rPr>
          <w:rFonts w:ascii="仿宋" w:hAnsi="仿宋" w:eastAsia="仿宋" w:cs="仿宋"/>
          <w:b/>
          <w:color w:val="auto"/>
          <w:sz w:val="28"/>
          <w:szCs w:val="28"/>
          <w:highlight w:val="none"/>
        </w:rPr>
      </w:pPr>
    </w:p>
    <w:p w14:paraId="46154ED7">
      <w:pPr>
        <w:rPr>
          <w:rFonts w:ascii="仿宋" w:hAnsi="仿宋" w:eastAsia="仿宋" w:cs="仿宋"/>
          <w:color w:val="auto"/>
          <w:sz w:val="28"/>
          <w:szCs w:val="28"/>
          <w:highlight w:val="none"/>
        </w:rPr>
      </w:pPr>
    </w:p>
    <w:p w14:paraId="1D32DABD">
      <w:pPr>
        <w:rPr>
          <w:rFonts w:ascii="仿宋" w:hAnsi="仿宋" w:eastAsia="仿宋" w:cs="仿宋"/>
          <w:color w:val="auto"/>
          <w:sz w:val="28"/>
          <w:szCs w:val="28"/>
          <w:highlight w:val="none"/>
        </w:rPr>
      </w:pPr>
    </w:p>
    <w:p w14:paraId="24898AFB">
      <w:pPr>
        <w:rPr>
          <w:rFonts w:ascii="仿宋" w:hAnsi="仿宋" w:eastAsia="仿宋" w:cs="仿宋"/>
          <w:color w:val="auto"/>
          <w:sz w:val="28"/>
          <w:szCs w:val="28"/>
          <w:highlight w:val="none"/>
        </w:rPr>
      </w:pPr>
    </w:p>
    <w:p w14:paraId="50F26B20">
      <w:pPr>
        <w:rPr>
          <w:rFonts w:ascii="仿宋" w:hAnsi="仿宋" w:eastAsia="仿宋" w:cs="仿宋"/>
          <w:color w:val="auto"/>
          <w:sz w:val="28"/>
          <w:szCs w:val="28"/>
          <w:highlight w:val="none"/>
        </w:rPr>
      </w:pPr>
    </w:p>
    <w:p w14:paraId="10053EBA">
      <w:pPr>
        <w:rPr>
          <w:rFonts w:ascii="仿宋" w:hAnsi="仿宋" w:eastAsia="仿宋" w:cs="仿宋"/>
          <w:color w:val="auto"/>
          <w:sz w:val="28"/>
          <w:szCs w:val="28"/>
          <w:highlight w:val="none"/>
        </w:rPr>
      </w:pPr>
    </w:p>
    <w:p w14:paraId="1FA995CA">
      <w:pPr>
        <w:ind w:firstLine="560" w:firstLineChars="200"/>
        <w:rPr>
          <w:rFonts w:ascii="仿宋" w:hAnsi="仿宋" w:eastAsia="仿宋" w:cs="仿宋"/>
          <w:color w:val="auto"/>
          <w:sz w:val="28"/>
          <w:szCs w:val="28"/>
          <w:highlight w:val="none"/>
        </w:rPr>
      </w:pPr>
    </w:p>
    <w:p w14:paraId="16DC8F69">
      <w:pPr>
        <w:rPr>
          <w:rFonts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41907934">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投标人依法缴纳税收和社会保障资金的声明</w:t>
      </w:r>
    </w:p>
    <w:p w14:paraId="678B5E64">
      <w:pPr>
        <w:ind w:firstLine="560"/>
        <w:jc w:val="center"/>
        <w:rPr>
          <w:rFonts w:ascii="宋体" w:hAnsi="宋体"/>
          <w:color w:val="auto"/>
          <w:sz w:val="28"/>
          <w:szCs w:val="28"/>
          <w:highlight w:val="none"/>
        </w:rPr>
      </w:pPr>
      <w:r>
        <w:rPr>
          <w:rFonts w:hint="eastAsia" w:ascii="宋体" w:hAnsi="宋体"/>
          <w:color w:val="auto"/>
          <w:sz w:val="28"/>
          <w:szCs w:val="28"/>
          <w:highlight w:val="none"/>
        </w:rPr>
        <w:t>（格式自拟，加盖投标人公章）</w:t>
      </w:r>
    </w:p>
    <w:p w14:paraId="703304D1">
      <w:pPr>
        <w:pStyle w:val="29"/>
        <w:spacing w:line="520" w:lineRule="exact"/>
        <w:ind w:firstLine="560" w:firstLineChars="200"/>
        <w:rPr>
          <w:rFonts w:ascii="仿宋" w:hAnsi="仿宋" w:eastAsia="仿宋" w:cs="仿宋"/>
          <w:color w:val="auto"/>
          <w:sz w:val="28"/>
          <w:szCs w:val="28"/>
          <w:highlight w:val="none"/>
        </w:rPr>
      </w:pPr>
    </w:p>
    <w:p w14:paraId="27B0452A">
      <w:pPr>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br w:type="page"/>
      </w:r>
    </w:p>
    <w:p w14:paraId="7F74EAD5">
      <w:pPr>
        <w:snapToGrid w:val="0"/>
        <w:spacing w:line="560" w:lineRule="exact"/>
        <w:jc w:val="center"/>
        <w:rPr>
          <w:rFonts w:hint="eastAsia" w:ascii="仿宋" w:hAnsi="仿宋" w:eastAsia="仿宋" w:cs="仿宋"/>
          <w:b/>
          <w:color w:val="auto"/>
          <w:sz w:val="32"/>
          <w:szCs w:val="32"/>
          <w:highlight w:val="none"/>
        </w:rPr>
      </w:pPr>
      <w:bookmarkStart w:id="15" w:name="_Toc522526789"/>
      <w:bookmarkStart w:id="16" w:name="_Toc504549927"/>
      <w:r>
        <w:rPr>
          <w:rFonts w:hint="eastAsia" w:ascii="仿宋" w:hAnsi="仿宋" w:eastAsia="仿宋" w:cs="仿宋"/>
          <w:b/>
          <w:color w:val="auto"/>
          <w:sz w:val="32"/>
          <w:szCs w:val="32"/>
          <w:highlight w:val="none"/>
        </w:rPr>
        <w:t>投标人近期的完税凭证及缴纳社保资金凭证扫描件</w:t>
      </w:r>
    </w:p>
    <w:p w14:paraId="44B6CF81">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（加盖投标人公章）</w:t>
      </w:r>
    </w:p>
    <w:p w14:paraId="593A2EF7">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48916C9">
      <w:pPr>
        <w:ind w:firstLine="560"/>
        <w:jc w:val="center"/>
        <w:rPr>
          <w:rFonts w:hint="eastAsia" w:ascii="宋体" w:hAnsi="宋体"/>
          <w:color w:val="auto"/>
          <w:sz w:val="28"/>
          <w:szCs w:val="28"/>
          <w:highlight w:val="none"/>
        </w:rPr>
      </w:pPr>
    </w:p>
    <w:p w14:paraId="63971271">
      <w:pPr>
        <w:wordWrap w:val="0"/>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投标人、法定代表人、拟委任的项目经理及委托代理人未被最高法院列入失信被执行人截图（网址http://zxgk.court.gov.cn/shixin/）</w:t>
      </w:r>
    </w:p>
    <w:p w14:paraId="6C7962C1">
      <w:pPr>
        <w:snapToGrid w:val="0"/>
        <w:spacing w:line="560" w:lineRule="exact"/>
        <w:ind w:firstLine="562" w:firstLineChars="201"/>
        <w:rPr>
          <w:rFonts w:ascii="仿宋" w:hAnsi="仿宋" w:eastAsia="仿宋" w:cs="仿宋"/>
          <w:color w:val="auto"/>
          <w:sz w:val="28"/>
          <w:szCs w:val="28"/>
          <w:highlight w:val="none"/>
        </w:rPr>
      </w:pPr>
    </w:p>
    <w:p w14:paraId="76BC834F">
      <w:pPr>
        <w:snapToGrid w:val="0"/>
        <w:spacing w:line="560" w:lineRule="exact"/>
        <w:ind w:firstLine="562" w:firstLineChars="201"/>
        <w:rPr>
          <w:rFonts w:ascii="仿宋" w:hAnsi="仿宋" w:eastAsia="仿宋" w:cs="仿宋"/>
          <w:color w:val="auto"/>
          <w:sz w:val="28"/>
          <w:szCs w:val="28"/>
          <w:highlight w:val="none"/>
        </w:rPr>
      </w:pPr>
    </w:p>
    <w:p w14:paraId="70D9DF20">
      <w:pPr>
        <w:snapToGrid w:val="0"/>
        <w:spacing w:line="560" w:lineRule="exact"/>
        <w:ind w:firstLine="562" w:firstLineChars="201"/>
        <w:rPr>
          <w:rFonts w:ascii="仿宋" w:hAnsi="仿宋" w:eastAsia="仿宋" w:cs="仿宋"/>
          <w:color w:val="auto"/>
          <w:sz w:val="28"/>
          <w:szCs w:val="28"/>
          <w:highlight w:val="none"/>
        </w:rPr>
      </w:pPr>
    </w:p>
    <w:p w14:paraId="6B8A5784">
      <w:pPr>
        <w:snapToGrid w:val="0"/>
        <w:spacing w:line="560" w:lineRule="exact"/>
        <w:ind w:firstLine="562" w:firstLineChars="201"/>
        <w:rPr>
          <w:rFonts w:ascii="仿宋" w:hAnsi="仿宋" w:eastAsia="仿宋" w:cs="仿宋"/>
          <w:color w:val="auto"/>
          <w:sz w:val="28"/>
          <w:szCs w:val="28"/>
          <w:highlight w:val="none"/>
        </w:rPr>
      </w:pPr>
    </w:p>
    <w:p w14:paraId="16FACC58">
      <w:pPr>
        <w:snapToGrid w:val="0"/>
        <w:spacing w:line="560" w:lineRule="exact"/>
        <w:ind w:firstLine="562" w:firstLineChars="201"/>
        <w:rPr>
          <w:rFonts w:ascii="仿宋" w:hAnsi="仿宋" w:eastAsia="仿宋" w:cs="仿宋"/>
          <w:color w:val="auto"/>
          <w:sz w:val="28"/>
          <w:szCs w:val="28"/>
          <w:highlight w:val="none"/>
        </w:rPr>
      </w:pPr>
    </w:p>
    <w:p w14:paraId="47AD1DFF">
      <w:pPr>
        <w:snapToGrid w:val="0"/>
        <w:spacing w:line="560" w:lineRule="exact"/>
        <w:ind w:firstLine="562" w:firstLineChars="201"/>
        <w:rPr>
          <w:rFonts w:ascii="仿宋" w:hAnsi="仿宋" w:eastAsia="仿宋" w:cs="仿宋"/>
          <w:color w:val="auto"/>
          <w:sz w:val="28"/>
          <w:szCs w:val="28"/>
          <w:highlight w:val="none"/>
        </w:rPr>
      </w:pPr>
    </w:p>
    <w:p w14:paraId="21B10640">
      <w:pPr>
        <w:snapToGrid w:val="0"/>
        <w:spacing w:line="560" w:lineRule="exact"/>
        <w:ind w:firstLine="562" w:firstLineChars="201"/>
        <w:rPr>
          <w:rFonts w:ascii="仿宋" w:hAnsi="仿宋" w:eastAsia="仿宋" w:cs="仿宋"/>
          <w:color w:val="auto"/>
          <w:sz w:val="28"/>
          <w:szCs w:val="28"/>
          <w:highlight w:val="none"/>
        </w:rPr>
      </w:pPr>
    </w:p>
    <w:bookmarkEnd w:id="15"/>
    <w:p w14:paraId="538055CC">
      <w:pPr>
        <w:jc w:val="center"/>
        <w:rPr>
          <w:rFonts w:ascii="仿宋" w:hAnsi="仿宋" w:eastAsia="仿宋" w:cs="仿宋"/>
          <w:color w:val="auto"/>
          <w:highlight w:val="none"/>
        </w:rPr>
      </w:pPr>
    </w:p>
    <w:p w14:paraId="2C744C1D">
      <w:pPr>
        <w:jc w:val="center"/>
        <w:rPr>
          <w:rFonts w:ascii="仿宋" w:hAnsi="仿宋" w:eastAsia="仿宋" w:cs="仿宋"/>
          <w:color w:val="auto"/>
          <w:highlight w:val="none"/>
        </w:rPr>
      </w:pPr>
    </w:p>
    <w:p w14:paraId="33305EF7">
      <w:pPr>
        <w:jc w:val="center"/>
        <w:rPr>
          <w:rFonts w:ascii="仿宋" w:hAnsi="仿宋" w:eastAsia="仿宋" w:cs="仿宋"/>
          <w:color w:val="auto"/>
          <w:highlight w:val="none"/>
        </w:rPr>
      </w:pPr>
    </w:p>
    <w:p w14:paraId="621D7A6F">
      <w:pPr>
        <w:pStyle w:val="20"/>
        <w:rPr>
          <w:rFonts w:ascii="仿宋" w:hAnsi="仿宋" w:eastAsia="仿宋" w:cs="仿宋"/>
          <w:color w:val="auto"/>
          <w:highlight w:val="none"/>
        </w:rPr>
      </w:pPr>
    </w:p>
    <w:p w14:paraId="06A41826">
      <w:pPr>
        <w:rPr>
          <w:color w:val="auto"/>
          <w:highlight w:val="none"/>
        </w:rPr>
      </w:pPr>
    </w:p>
    <w:p w14:paraId="2ACD49D0">
      <w:pPr>
        <w:rPr>
          <w:rFonts w:ascii="仿宋" w:hAnsi="仿宋" w:eastAsia="仿宋" w:cs="仿宋"/>
          <w:color w:val="auto"/>
          <w:highlight w:val="none"/>
        </w:rPr>
      </w:pPr>
    </w:p>
    <w:p w14:paraId="12FF350C">
      <w:pPr>
        <w:jc w:val="center"/>
        <w:rPr>
          <w:rFonts w:ascii="仿宋" w:hAnsi="仿宋" w:eastAsia="仿宋" w:cs="仿宋"/>
          <w:color w:val="auto"/>
          <w:highlight w:val="none"/>
        </w:rPr>
      </w:pPr>
    </w:p>
    <w:p w14:paraId="6C504A13">
      <w:pPr>
        <w:jc w:val="center"/>
        <w:rPr>
          <w:rFonts w:ascii="仿宋" w:hAnsi="仿宋" w:eastAsia="仿宋" w:cs="仿宋"/>
          <w:color w:val="auto"/>
          <w:highlight w:val="none"/>
        </w:rPr>
      </w:pPr>
    </w:p>
    <w:p w14:paraId="387E8C98">
      <w:pPr>
        <w:jc w:val="center"/>
        <w:rPr>
          <w:rFonts w:ascii="仿宋" w:hAnsi="仿宋" w:eastAsia="仿宋" w:cs="仿宋"/>
          <w:color w:val="auto"/>
          <w:highlight w:val="none"/>
        </w:rPr>
      </w:pPr>
    </w:p>
    <w:p w14:paraId="193FBA6F">
      <w:pPr>
        <w:jc w:val="center"/>
        <w:rPr>
          <w:rFonts w:ascii="仿宋" w:hAnsi="仿宋" w:eastAsia="仿宋" w:cs="仿宋"/>
          <w:color w:val="auto"/>
          <w:highlight w:val="none"/>
        </w:rPr>
      </w:pPr>
    </w:p>
    <w:p w14:paraId="23687403">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04AF5425">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6A610703">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投标人近一年在“信用中国”或“信用中国（山东）”无严重失信记录</w:t>
      </w:r>
    </w:p>
    <w:p w14:paraId="295C6293">
      <w:pPr>
        <w:pStyle w:val="29"/>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附：通过信用中国（查询网址：https://www.creditchina.gov.cn）或信用中国（山东）（https://credit.shandong.gov.cn）下载的信用报告。</w:t>
      </w:r>
    </w:p>
    <w:p w14:paraId="50615938">
      <w:pPr>
        <w:pStyle w:val="17"/>
        <w:rPr>
          <w:rFonts w:ascii="仿宋" w:hAnsi="仿宋" w:eastAsia="仿宋" w:cs="仿宋"/>
          <w:color w:val="auto"/>
          <w:sz w:val="28"/>
          <w:szCs w:val="28"/>
          <w:highlight w:val="none"/>
        </w:rPr>
      </w:pPr>
    </w:p>
    <w:p w14:paraId="01063779">
      <w:pPr>
        <w:rPr>
          <w:rFonts w:ascii="仿宋" w:hAnsi="仿宋" w:eastAsia="仿宋" w:cs="仿宋"/>
          <w:color w:val="auto"/>
          <w:highlight w:val="none"/>
        </w:rPr>
      </w:pPr>
    </w:p>
    <w:p w14:paraId="4E6C8BF1">
      <w:pPr>
        <w:pStyle w:val="17"/>
        <w:rPr>
          <w:rFonts w:ascii="仿宋" w:hAnsi="仿宋" w:eastAsia="仿宋" w:cs="仿宋"/>
          <w:color w:val="auto"/>
          <w:highlight w:val="none"/>
        </w:rPr>
      </w:pPr>
    </w:p>
    <w:p w14:paraId="75D44064">
      <w:pPr>
        <w:rPr>
          <w:rFonts w:ascii="仿宋" w:hAnsi="仿宋" w:eastAsia="仿宋" w:cs="仿宋"/>
          <w:color w:val="auto"/>
          <w:highlight w:val="none"/>
        </w:rPr>
      </w:pPr>
    </w:p>
    <w:p w14:paraId="7BC6DA47">
      <w:pPr>
        <w:pStyle w:val="50"/>
        <w:rPr>
          <w:rFonts w:ascii="仿宋" w:hAnsi="仿宋" w:eastAsia="仿宋" w:cs="仿宋"/>
          <w:color w:val="auto"/>
          <w:highlight w:val="none"/>
        </w:rPr>
      </w:pPr>
    </w:p>
    <w:p w14:paraId="5F753BAB">
      <w:pPr>
        <w:pStyle w:val="50"/>
        <w:rPr>
          <w:rFonts w:ascii="仿宋" w:hAnsi="仿宋" w:eastAsia="仿宋" w:cs="仿宋"/>
          <w:color w:val="auto"/>
          <w:highlight w:val="none"/>
        </w:rPr>
      </w:pPr>
    </w:p>
    <w:p w14:paraId="26F35783">
      <w:pPr>
        <w:pStyle w:val="50"/>
        <w:rPr>
          <w:rFonts w:ascii="仿宋" w:hAnsi="仿宋" w:eastAsia="仿宋" w:cs="仿宋"/>
          <w:color w:val="auto"/>
          <w:highlight w:val="none"/>
        </w:rPr>
      </w:pPr>
    </w:p>
    <w:p w14:paraId="4F61D9BA">
      <w:pPr>
        <w:pStyle w:val="50"/>
        <w:rPr>
          <w:rFonts w:ascii="仿宋" w:hAnsi="仿宋" w:eastAsia="仿宋" w:cs="仿宋"/>
          <w:color w:val="auto"/>
          <w:highlight w:val="none"/>
        </w:rPr>
      </w:pPr>
    </w:p>
    <w:p w14:paraId="2D03AA59">
      <w:pPr>
        <w:pStyle w:val="50"/>
        <w:rPr>
          <w:rFonts w:ascii="仿宋" w:hAnsi="仿宋" w:eastAsia="仿宋" w:cs="仿宋"/>
          <w:color w:val="auto"/>
          <w:highlight w:val="none"/>
        </w:rPr>
      </w:pPr>
    </w:p>
    <w:p w14:paraId="3F99EEC5">
      <w:pPr>
        <w:pStyle w:val="50"/>
        <w:rPr>
          <w:rFonts w:ascii="仿宋" w:hAnsi="仿宋" w:eastAsia="仿宋" w:cs="仿宋"/>
          <w:color w:val="auto"/>
          <w:highlight w:val="none"/>
        </w:rPr>
      </w:pPr>
    </w:p>
    <w:p w14:paraId="5B17C141">
      <w:pPr>
        <w:pStyle w:val="50"/>
        <w:rPr>
          <w:rFonts w:ascii="仿宋" w:hAnsi="仿宋" w:eastAsia="仿宋" w:cs="仿宋"/>
          <w:color w:val="auto"/>
          <w:highlight w:val="none"/>
        </w:rPr>
      </w:pPr>
    </w:p>
    <w:p w14:paraId="0B75B58E">
      <w:pPr>
        <w:pStyle w:val="50"/>
        <w:rPr>
          <w:rFonts w:ascii="仿宋" w:hAnsi="仿宋" w:eastAsia="仿宋" w:cs="仿宋"/>
          <w:color w:val="auto"/>
          <w:highlight w:val="none"/>
        </w:rPr>
      </w:pPr>
    </w:p>
    <w:p w14:paraId="37B7F04D">
      <w:pPr>
        <w:pStyle w:val="50"/>
        <w:rPr>
          <w:rFonts w:ascii="仿宋" w:hAnsi="仿宋" w:eastAsia="仿宋" w:cs="仿宋"/>
          <w:color w:val="auto"/>
          <w:highlight w:val="none"/>
        </w:rPr>
      </w:pPr>
    </w:p>
    <w:p w14:paraId="59F4DF8D">
      <w:pPr>
        <w:pStyle w:val="50"/>
        <w:rPr>
          <w:rFonts w:ascii="仿宋" w:hAnsi="仿宋" w:eastAsia="仿宋" w:cs="仿宋"/>
          <w:color w:val="auto"/>
          <w:highlight w:val="none"/>
        </w:rPr>
      </w:pPr>
    </w:p>
    <w:p w14:paraId="103C6643">
      <w:pPr>
        <w:pStyle w:val="50"/>
        <w:rPr>
          <w:rFonts w:ascii="仿宋" w:hAnsi="仿宋" w:eastAsia="仿宋" w:cs="仿宋"/>
          <w:color w:val="auto"/>
          <w:highlight w:val="none"/>
        </w:rPr>
      </w:pPr>
    </w:p>
    <w:p w14:paraId="0AAD6A09">
      <w:pPr>
        <w:pStyle w:val="50"/>
        <w:rPr>
          <w:rFonts w:ascii="仿宋" w:hAnsi="仿宋" w:eastAsia="仿宋" w:cs="仿宋"/>
          <w:color w:val="auto"/>
          <w:highlight w:val="none"/>
        </w:rPr>
      </w:pPr>
    </w:p>
    <w:p w14:paraId="162DA5BE">
      <w:pPr>
        <w:pStyle w:val="50"/>
        <w:rPr>
          <w:rFonts w:ascii="仿宋" w:hAnsi="仿宋" w:eastAsia="仿宋" w:cs="仿宋"/>
          <w:color w:val="auto"/>
          <w:highlight w:val="none"/>
        </w:rPr>
      </w:pPr>
    </w:p>
    <w:p w14:paraId="7AD4500B">
      <w:pPr>
        <w:pStyle w:val="50"/>
        <w:rPr>
          <w:rFonts w:ascii="仿宋" w:hAnsi="仿宋" w:eastAsia="仿宋" w:cs="仿宋"/>
          <w:color w:val="auto"/>
          <w:highlight w:val="none"/>
        </w:rPr>
      </w:pPr>
    </w:p>
    <w:p w14:paraId="30C44993">
      <w:pPr>
        <w:pStyle w:val="50"/>
        <w:rPr>
          <w:rFonts w:ascii="仿宋" w:hAnsi="仿宋" w:eastAsia="仿宋" w:cs="仿宋"/>
          <w:color w:val="auto"/>
          <w:highlight w:val="none"/>
        </w:rPr>
      </w:pPr>
    </w:p>
    <w:p w14:paraId="46033DFD">
      <w:pPr>
        <w:pStyle w:val="50"/>
        <w:rPr>
          <w:rFonts w:ascii="仿宋" w:hAnsi="仿宋" w:eastAsia="仿宋" w:cs="仿宋"/>
          <w:color w:val="auto"/>
          <w:highlight w:val="none"/>
        </w:rPr>
      </w:pPr>
    </w:p>
    <w:p w14:paraId="2B6B1B35">
      <w:pPr>
        <w:pStyle w:val="50"/>
        <w:rPr>
          <w:rFonts w:ascii="仿宋" w:hAnsi="仿宋" w:eastAsia="仿宋" w:cs="仿宋"/>
          <w:color w:val="auto"/>
          <w:highlight w:val="none"/>
        </w:rPr>
      </w:pPr>
    </w:p>
    <w:p w14:paraId="7B171945">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5EDACC53">
      <w:pPr>
        <w:widowControl/>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16166C6">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无重大违法记录声明</w:t>
      </w:r>
    </w:p>
    <w:p w14:paraId="5D45E882">
      <w:pPr>
        <w:spacing w:line="480" w:lineRule="auto"/>
        <w:ind w:firstLine="560"/>
        <w:rPr>
          <w:rFonts w:ascii="宋体" w:hAnsi="宋体"/>
          <w:bCs/>
          <w:color w:val="auto"/>
          <w:sz w:val="28"/>
          <w:szCs w:val="28"/>
          <w:highlight w:val="none"/>
        </w:rPr>
      </w:pPr>
    </w:p>
    <w:p w14:paraId="74F41CDD">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bCs/>
          <w:color w:val="auto"/>
          <w:sz w:val="28"/>
          <w:szCs w:val="28"/>
          <w:highlight w:val="none"/>
          <w:lang w:val="en-US" w:eastAsia="zh-CN"/>
        </w:rPr>
        <w:t xml:space="preserve">                  </w:t>
      </w:r>
      <w:r>
        <w:rPr>
          <w:rFonts w:hint="eastAsia" w:ascii="仿宋_GB2312" w:hAnsi="仿宋" w:eastAsia="仿宋_GB2312"/>
          <w:bCs/>
          <w:color w:val="auto"/>
          <w:sz w:val="28"/>
          <w:szCs w:val="28"/>
          <w:highlight w:val="none"/>
        </w:rPr>
        <w:t>：</w:t>
      </w:r>
    </w:p>
    <w:p w14:paraId="3F7A0C6C">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（公司名称）现郑重声明，自参加本项目（编号为</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）采购活动前三年内，我公司无因违法经营受到刑事处罚或者责令停产停业的、吊销许可证或者执照的、较大数额罚款等行政处罚。</w:t>
      </w:r>
    </w:p>
    <w:p w14:paraId="6A0CC7FF">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14:paraId="76638FD8">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14:paraId="72E7FFE1">
      <w:pPr>
        <w:spacing w:line="480" w:lineRule="auto"/>
        <w:ind w:left="1747" w:leftChars="832"/>
        <w:rPr>
          <w:rFonts w:ascii="宋体" w:hAnsi="宋体"/>
          <w:bCs/>
          <w:color w:val="auto"/>
          <w:sz w:val="28"/>
          <w:szCs w:val="28"/>
          <w:highlight w:val="none"/>
        </w:rPr>
      </w:pPr>
    </w:p>
    <w:p w14:paraId="11842453">
      <w:pPr>
        <w:spacing w:line="480" w:lineRule="auto"/>
        <w:ind w:left="1747" w:leftChars="832"/>
        <w:rPr>
          <w:rFonts w:ascii="宋体" w:hAnsi="宋体"/>
          <w:bCs/>
          <w:color w:val="auto"/>
          <w:sz w:val="28"/>
          <w:szCs w:val="28"/>
          <w:highlight w:val="none"/>
        </w:rPr>
      </w:pPr>
    </w:p>
    <w:p w14:paraId="106C1442">
      <w:pPr>
        <w:spacing w:line="480" w:lineRule="auto"/>
        <w:ind w:left="1747" w:leftChars="832"/>
        <w:rPr>
          <w:rFonts w:ascii="宋体" w:hAnsi="宋体"/>
          <w:bCs/>
          <w:color w:val="auto"/>
          <w:sz w:val="28"/>
          <w:szCs w:val="28"/>
          <w:highlight w:val="none"/>
        </w:rPr>
      </w:pPr>
    </w:p>
    <w:p w14:paraId="67137412">
      <w:pPr>
        <w:spacing w:line="480" w:lineRule="auto"/>
        <w:ind w:left="1747" w:leftChars="832"/>
        <w:rPr>
          <w:rFonts w:ascii="宋体" w:hAnsi="宋体"/>
          <w:bCs/>
          <w:color w:val="auto"/>
          <w:sz w:val="28"/>
          <w:szCs w:val="28"/>
          <w:highlight w:val="none"/>
        </w:rPr>
      </w:pPr>
    </w:p>
    <w:p w14:paraId="3FF2DC41">
      <w:pPr>
        <w:spacing w:line="480" w:lineRule="auto"/>
        <w:ind w:left="1747" w:leftChars="832"/>
        <w:rPr>
          <w:rFonts w:ascii="宋体" w:hAnsi="宋体"/>
          <w:bCs/>
          <w:color w:val="auto"/>
          <w:sz w:val="28"/>
          <w:szCs w:val="28"/>
          <w:highlight w:val="none"/>
        </w:rPr>
      </w:pPr>
    </w:p>
    <w:p w14:paraId="76F9B403">
      <w:pPr>
        <w:spacing w:line="480" w:lineRule="auto"/>
        <w:ind w:left="1747" w:leftChars="832"/>
        <w:rPr>
          <w:rFonts w:ascii="宋体" w:hAnsi="宋体"/>
          <w:bCs/>
          <w:color w:val="auto"/>
          <w:sz w:val="28"/>
          <w:szCs w:val="28"/>
          <w:highlight w:val="none"/>
        </w:rPr>
      </w:pPr>
    </w:p>
    <w:p w14:paraId="5414B89C">
      <w:pPr>
        <w:spacing w:line="480" w:lineRule="auto"/>
        <w:ind w:left="1747" w:leftChars="832"/>
        <w:rPr>
          <w:rFonts w:ascii="宋体" w:hAnsi="宋体"/>
          <w:bCs/>
          <w:color w:val="auto"/>
          <w:sz w:val="28"/>
          <w:szCs w:val="28"/>
          <w:highlight w:val="none"/>
        </w:rPr>
      </w:pPr>
    </w:p>
    <w:p w14:paraId="62A22873">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492A1B3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6CC4BEE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21CBFCA6">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766F28C7">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投标人具有履行合同所必需的设备和专业技术能力承诺函</w:t>
      </w:r>
    </w:p>
    <w:p w14:paraId="0B7E64CF">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（格式自拟，加盖投标人公章）</w:t>
      </w:r>
    </w:p>
    <w:p w14:paraId="7DF3D052">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3C22D1F">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财务状况报告等相关材料</w:t>
      </w:r>
    </w:p>
    <w:p w14:paraId="57E36CE7">
      <w:pPr>
        <w:ind w:firstLine="420"/>
        <w:rPr>
          <w:rFonts w:ascii="宋体" w:hAnsi="宋体"/>
          <w:color w:val="auto"/>
          <w:highlight w:val="none"/>
        </w:rPr>
      </w:pPr>
    </w:p>
    <w:p w14:paraId="0DEF0227">
      <w:pPr>
        <w:ind w:firstLine="3640" w:firstLineChars="1300"/>
        <w:rPr>
          <w:rFonts w:ascii="宋体" w:hAnsi="宋体"/>
          <w:color w:val="auto"/>
          <w:sz w:val="28"/>
          <w:szCs w:val="28"/>
          <w:highlight w:val="none"/>
        </w:rPr>
      </w:pPr>
      <w:r>
        <w:rPr>
          <w:rFonts w:hint="eastAsia" w:ascii="宋体" w:hAnsi="宋体"/>
          <w:color w:val="auto"/>
          <w:sz w:val="28"/>
          <w:szCs w:val="28"/>
          <w:highlight w:val="none"/>
        </w:rPr>
        <w:t>（加盖投标人公章）</w:t>
      </w:r>
    </w:p>
    <w:p w14:paraId="2F8F8AAD">
      <w:pPr>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384CC718">
      <w:pPr>
        <w:snapToGrid w:val="0"/>
        <w:spacing w:line="560" w:lineRule="exact"/>
        <w:jc w:val="center"/>
        <w:rPr>
          <w:rFonts w:ascii="仿宋" w:hAnsi="仿宋" w:eastAsia="仿宋" w:cs="仿宋"/>
          <w:b/>
          <w:color w:val="auto"/>
          <w:sz w:val="32"/>
          <w:szCs w:val="32"/>
          <w:highlight w:val="none"/>
        </w:rPr>
      </w:pPr>
      <w:r>
        <w:rPr>
          <w:rFonts w:ascii="仿宋" w:hAnsi="仿宋" w:eastAsia="仿宋" w:cs="仿宋"/>
          <w:b/>
          <w:color w:val="auto"/>
          <w:sz w:val="32"/>
          <w:szCs w:val="32"/>
          <w:highlight w:val="none"/>
        </w:rPr>
        <w:t>投</w:t>
      </w:r>
      <w:r>
        <w:rPr>
          <w:rFonts w:hint="eastAsia" w:ascii="仿宋" w:hAnsi="仿宋" w:eastAsia="仿宋" w:cs="仿宋"/>
          <w:b/>
          <w:color w:val="auto"/>
          <w:sz w:val="32"/>
          <w:szCs w:val="32"/>
          <w:highlight w:val="none"/>
        </w:rPr>
        <w:t>标人认为需要提供的其他资质资格证明文件</w:t>
      </w:r>
    </w:p>
    <w:p w14:paraId="4E662F0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0FC4DC48">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投标人基本情况表</w:t>
      </w:r>
    </w:p>
    <w:tbl>
      <w:tblPr>
        <w:tblStyle w:val="59"/>
        <w:tblpPr w:leftFromText="180" w:rightFromText="180" w:vertAnchor="text" w:horzAnchor="page" w:tblpX="1437" w:tblpY="423"/>
        <w:tblOverlap w:val="never"/>
        <w:tblW w:w="91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83"/>
        <w:gridCol w:w="892"/>
        <w:gridCol w:w="444"/>
        <w:gridCol w:w="305"/>
        <w:gridCol w:w="1336"/>
        <w:gridCol w:w="303"/>
        <w:gridCol w:w="886"/>
        <w:gridCol w:w="1041"/>
      </w:tblGrid>
      <w:tr w14:paraId="01D74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4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002C95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5D818562">
            <w:pPr>
              <w:topLinePunct/>
              <w:adjustRightInd w:val="0"/>
              <w:snapToGrid w:val="0"/>
              <w:spacing w:line="440" w:lineRule="exact"/>
              <w:jc w:val="center"/>
              <w:rPr>
                <w:rFonts w:ascii="仿宋" w:hAnsi="仿宋" w:eastAsia="仿宋" w:cs="仿宋"/>
                <w:color w:val="auto"/>
                <w:sz w:val="28"/>
                <w:szCs w:val="28"/>
                <w:highlight w:val="none"/>
              </w:rPr>
            </w:pPr>
          </w:p>
        </w:tc>
      </w:tr>
      <w:tr w14:paraId="095F7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3F154A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注册地址</w:t>
            </w:r>
          </w:p>
        </w:tc>
        <w:tc>
          <w:tcPr>
            <w:tcW w:w="3680" w:type="dxa"/>
            <w:gridSpan w:val="5"/>
            <w:tcBorders>
              <w:top w:val="single" w:color="auto" w:sz="4" w:space="0"/>
              <w:left w:val="single" w:color="auto" w:sz="4" w:space="0"/>
              <w:bottom w:val="single" w:color="auto" w:sz="4" w:space="0"/>
              <w:right w:val="single" w:color="auto" w:sz="4" w:space="0"/>
            </w:tcBorders>
            <w:noWrap/>
            <w:vAlign w:val="center"/>
          </w:tcPr>
          <w:p w14:paraId="6F329A73">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4FEB421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邮政编码</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057758C">
            <w:pPr>
              <w:topLinePunct/>
              <w:adjustRightInd w:val="0"/>
              <w:snapToGrid w:val="0"/>
              <w:spacing w:line="440" w:lineRule="exact"/>
              <w:jc w:val="center"/>
              <w:rPr>
                <w:rFonts w:ascii="仿宋" w:hAnsi="仿宋" w:eastAsia="仿宋" w:cs="仿宋"/>
                <w:color w:val="auto"/>
                <w:sz w:val="28"/>
                <w:szCs w:val="28"/>
                <w:highlight w:val="none"/>
              </w:rPr>
            </w:pPr>
          </w:p>
        </w:tc>
      </w:tr>
      <w:tr w14:paraId="05380C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2" w:hRule="atLeast"/>
        </w:trPr>
        <w:tc>
          <w:tcPr>
            <w:tcW w:w="1896" w:type="dxa"/>
            <w:vMerge w:val="restart"/>
            <w:tcBorders>
              <w:top w:val="single" w:color="auto" w:sz="4" w:space="0"/>
              <w:left w:val="single" w:color="auto" w:sz="4" w:space="0"/>
              <w:bottom w:val="single" w:color="auto" w:sz="4" w:space="0"/>
              <w:right w:val="single" w:color="auto" w:sz="4" w:space="0"/>
            </w:tcBorders>
            <w:noWrap/>
            <w:vAlign w:val="center"/>
          </w:tcPr>
          <w:p w14:paraId="69592CC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tc>
        <w:tc>
          <w:tcPr>
            <w:tcW w:w="1056" w:type="dxa"/>
            <w:tcBorders>
              <w:top w:val="single" w:color="auto" w:sz="4" w:space="0"/>
              <w:left w:val="single" w:color="auto" w:sz="4" w:space="0"/>
              <w:bottom w:val="single" w:color="auto" w:sz="4" w:space="0"/>
              <w:right w:val="single" w:color="auto" w:sz="4" w:space="0"/>
            </w:tcBorders>
            <w:noWrap/>
            <w:vAlign w:val="center"/>
          </w:tcPr>
          <w:p w14:paraId="0E80CFF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28D9E5FE">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01D9D2A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7A5F1CE9">
            <w:pPr>
              <w:topLinePunct/>
              <w:adjustRightInd w:val="0"/>
              <w:snapToGrid w:val="0"/>
              <w:spacing w:line="440" w:lineRule="exact"/>
              <w:jc w:val="center"/>
              <w:rPr>
                <w:rFonts w:ascii="仿宋" w:hAnsi="仿宋" w:eastAsia="仿宋" w:cs="仿宋"/>
                <w:color w:val="auto"/>
                <w:sz w:val="28"/>
                <w:szCs w:val="28"/>
                <w:highlight w:val="none"/>
              </w:rPr>
            </w:pPr>
          </w:p>
        </w:tc>
      </w:tr>
      <w:tr w14:paraId="4EBC6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 w:hRule="atLeast"/>
        </w:trPr>
        <w:tc>
          <w:tcPr>
            <w:tcW w:w="1896" w:type="dxa"/>
            <w:vMerge w:val="continue"/>
            <w:tcBorders>
              <w:top w:val="single" w:color="auto" w:sz="4" w:space="0"/>
              <w:left w:val="single" w:color="auto" w:sz="4" w:space="0"/>
              <w:bottom w:val="single" w:color="auto" w:sz="4" w:space="0"/>
              <w:right w:val="single" w:color="auto" w:sz="4" w:space="0"/>
            </w:tcBorders>
            <w:noWrap/>
            <w:vAlign w:val="center"/>
          </w:tcPr>
          <w:p w14:paraId="06BD6121">
            <w:pPr>
              <w:topLinePunct/>
              <w:adjustRightInd w:val="0"/>
              <w:snapToGrid w:val="0"/>
              <w:spacing w:line="440" w:lineRule="exact"/>
              <w:jc w:val="center"/>
              <w:rPr>
                <w:rFonts w:ascii="仿宋" w:hAnsi="仿宋" w:eastAsia="仿宋" w:cs="仿宋"/>
                <w:color w:val="auto"/>
                <w:sz w:val="28"/>
                <w:szCs w:val="28"/>
                <w:highlight w:val="none"/>
              </w:rPr>
            </w:pPr>
          </w:p>
        </w:tc>
        <w:tc>
          <w:tcPr>
            <w:tcW w:w="1056" w:type="dxa"/>
            <w:tcBorders>
              <w:top w:val="single" w:color="auto" w:sz="4" w:space="0"/>
              <w:left w:val="single" w:color="auto" w:sz="4" w:space="0"/>
              <w:bottom w:val="single" w:color="auto" w:sz="4" w:space="0"/>
              <w:right w:val="single" w:color="auto" w:sz="4" w:space="0"/>
            </w:tcBorders>
            <w:noWrap/>
            <w:vAlign w:val="center"/>
          </w:tcPr>
          <w:p w14:paraId="25358277">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38C026F4">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1976CD3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 址</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DD419D1">
            <w:pPr>
              <w:topLinePunct/>
              <w:adjustRightInd w:val="0"/>
              <w:snapToGrid w:val="0"/>
              <w:spacing w:line="440" w:lineRule="exact"/>
              <w:jc w:val="center"/>
              <w:rPr>
                <w:rFonts w:ascii="仿宋" w:hAnsi="仿宋" w:eastAsia="仿宋" w:cs="仿宋"/>
                <w:color w:val="auto"/>
                <w:sz w:val="28"/>
                <w:szCs w:val="28"/>
                <w:highlight w:val="none"/>
              </w:rPr>
            </w:pPr>
          </w:p>
        </w:tc>
      </w:tr>
      <w:tr w14:paraId="5773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3D6149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组织结构</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00CBF3D9">
            <w:pPr>
              <w:topLinePunct/>
              <w:adjustRightInd w:val="0"/>
              <w:snapToGrid w:val="0"/>
              <w:spacing w:line="440" w:lineRule="exact"/>
              <w:jc w:val="center"/>
              <w:rPr>
                <w:rFonts w:ascii="仿宋" w:hAnsi="仿宋" w:eastAsia="仿宋" w:cs="仿宋"/>
                <w:color w:val="auto"/>
                <w:sz w:val="28"/>
                <w:szCs w:val="28"/>
                <w:highlight w:val="none"/>
              </w:rPr>
            </w:pPr>
          </w:p>
        </w:tc>
      </w:tr>
      <w:tr w14:paraId="735871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7A2B72D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A4101B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F33823A">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1034F37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74A7B3AD">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57C2860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27E4EF34">
            <w:pPr>
              <w:topLinePunct/>
              <w:adjustRightInd w:val="0"/>
              <w:snapToGrid w:val="0"/>
              <w:spacing w:line="440" w:lineRule="exact"/>
              <w:jc w:val="center"/>
              <w:rPr>
                <w:rFonts w:ascii="仿宋" w:hAnsi="仿宋" w:eastAsia="仿宋" w:cs="仿宋"/>
                <w:color w:val="auto"/>
                <w:sz w:val="28"/>
                <w:szCs w:val="28"/>
                <w:highlight w:val="none"/>
              </w:rPr>
            </w:pPr>
          </w:p>
        </w:tc>
      </w:tr>
      <w:tr w14:paraId="142C63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B4D91D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技术负责人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2FF113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2BB6921">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02406B6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1A9CF0C4">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4819460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3523A712">
            <w:pPr>
              <w:topLinePunct/>
              <w:adjustRightInd w:val="0"/>
              <w:snapToGrid w:val="0"/>
              <w:spacing w:line="440" w:lineRule="exact"/>
              <w:jc w:val="center"/>
              <w:rPr>
                <w:rFonts w:ascii="仿宋" w:hAnsi="仿宋" w:eastAsia="仿宋" w:cs="仿宋"/>
                <w:color w:val="auto"/>
                <w:sz w:val="28"/>
                <w:szCs w:val="28"/>
                <w:highlight w:val="none"/>
              </w:rPr>
            </w:pPr>
          </w:p>
        </w:tc>
      </w:tr>
      <w:tr w14:paraId="1B873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267382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1632F25A">
            <w:pPr>
              <w:topLinePunct/>
              <w:adjustRightInd w:val="0"/>
              <w:snapToGrid w:val="0"/>
              <w:spacing w:line="440" w:lineRule="exact"/>
              <w:jc w:val="center"/>
              <w:rPr>
                <w:rFonts w:ascii="仿宋" w:hAnsi="仿宋" w:eastAsia="仿宋" w:cs="仿宋"/>
                <w:color w:val="auto"/>
                <w:sz w:val="28"/>
                <w:szCs w:val="28"/>
                <w:highlight w:val="none"/>
              </w:rPr>
            </w:pPr>
          </w:p>
        </w:tc>
        <w:tc>
          <w:tcPr>
            <w:tcW w:w="5207" w:type="dxa"/>
            <w:gridSpan w:val="7"/>
            <w:tcBorders>
              <w:top w:val="single" w:color="auto" w:sz="4" w:space="0"/>
              <w:left w:val="single" w:color="auto" w:sz="4" w:space="0"/>
              <w:bottom w:val="single" w:color="auto" w:sz="4" w:space="0"/>
              <w:right w:val="single" w:color="auto" w:sz="4" w:space="0"/>
            </w:tcBorders>
            <w:noWrap/>
            <w:vAlign w:val="center"/>
          </w:tcPr>
          <w:p w14:paraId="38FB56B7">
            <w:pPr>
              <w:topLinePunct/>
              <w:adjustRightInd w:val="0"/>
              <w:snapToGrid w:val="0"/>
              <w:spacing w:line="440" w:lineRule="exact"/>
              <w:ind w:firstLine="140" w:firstLine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员工总人数：</w:t>
            </w:r>
          </w:p>
        </w:tc>
      </w:tr>
      <w:tr w14:paraId="7835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E6E78B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企业资质等级</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CCD04F6">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restart"/>
            <w:tcBorders>
              <w:top w:val="single" w:color="auto" w:sz="4" w:space="0"/>
              <w:left w:val="single" w:color="auto" w:sz="4" w:space="0"/>
              <w:bottom w:val="single" w:color="auto" w:sz="4" w:space="0"/>
              <w:right w:val="single" w:color="auto" w:sz="4" w:space="0"/>
            </w:tcBorders>
            <w:noWrap/>
            <w:vAlign w:val="center"/>
          </w:tcPr>
          <w:p w14:paraId="515F2A51">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其中</w:t>
            </w: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51581D99">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906AB25">
            <w:pPr>
              <w:topLinePunct/>
              <w:adjustRightInd w:val="0"/>
              <w:snapToGrid w:val="0"/>
              <w:spacing w:line="440" w:lineRule="exact"/>
              <w:jc w:val="center"/>
              <w:rPr>
                <w:rFonts w:ascii="仿宋" w:hAnsi="仿宋" w:eastAsia="仿宋" w:cs="仿宋"/>
                <w:color w:val="auto"/>
                <w:sz w:val="28"/>
                <w:szCs w:val="28"/>
                <w:highlight w:val="none"/>
              </w:rPr>
            </w:pPr>
          </w:p>
        </w:tc>
      </w:tr>
      <w:tr w14:paraId="1749D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6"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17FE77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营业执照号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64972843">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572B08C4">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2A27CA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高级职称人员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434E17F">
            <w:pPr>
              <w:topLinePunct/>
              <w:adjustRightInd w:val="0"/>
              <w:snapToGrid w:val="0"/>
              <w:spacing w:line="440" w:lineRule="exact"/>
              <w:jc w:val="center"/>
              <w:rPr>
                <w:rFonts w:ascii="仿宋" w:hAnsi="仿宋" w:eastAsia="仿宋" w:cs="仿宋"/>
                <w:color w:val="auto"/>
                <w:sz w:val="28"/>
                <w:szCs w:val="28"/>
                <w:highlight w:val="none"/>
              </w:rPr>
            </w:pPr>
          </w:p>
        </w:tc>
      </w:tr>
      <w:tr w14:paraId="12D66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A6E3FA2">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注册资金</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0EE39047">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F1E8350">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4373935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7258DDAA">
            <w:pPr>
              <w:topLinePunct/>
              <w:adjustRightInd w:val="0"/>
              <w:snapToGrid w:val="0"/>
              <w:spacing w:line="440" w:lineRule="exact"/>
              <w:jc w:val="center"/>
              <w:rPr>
                <w:rFonts w:ascii="仿宋" w:hAnsi="仿宋" w:eastAsia="仿宋" w:cs="仿宋"/>
                <w:color w:val="auto"/>
                <w:sz w:val="28"/>
                <w:szCs w:val="28"/>
                <w:highlight w:val="none"/>
              </w:rPr>
            </w:pPr>
          </w:p>
        </w:tc>
      </w:tr>
      <w:tr w14:paraId="45F8E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CFA061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419CA42A">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E1C67E6">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607B20C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初级职称人员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7D12437">
            <w:pPr>
              <w:topLinePunct/>
              <w:adjustRightInd w:val="0"/>
              <w:snapToGrid w:val="0"/>
              <w:spacing w:line="440" w:lineRule="exact"/>
              <w:jc w:val="center"/>
              <w:rPr>
                <w:rFonts w:ascii="仿宋" w:hAnsi="仿宋" w:eastAsia="仿宋" w:cs="仿宋"/>
                <w:color w:val="auto"/>
                <w:sz w:val="28"/>
                <w:szCs w:val="28"/>
                <w:highlight w:val="none"/>
              </w:rPr>
            </w:pPr>
          </w:p>
        </w:tc>
      </w:tr>
      <w:tr w14:paraId="5B801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543DAC3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DD640F9">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2B0D5B6B">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012292E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  工</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FD250F5">
            <w:pPr>
              <w:topLinePunct/>
              <w:adjustRightInd w:val="0"/>
              <w:snapToGrid w:val="0"/>
              <w:spacing w:line="440" w:lineRule="exact"/>
              <w:jc w:val="center"/>
              <w:rPr>
                <w:rFonts w:ascii="仿宋" w:hAnsi="仿宋" w:eastAsia="仿宋" w:cs="仿宋"/>
                <w:color w:val="auto"/>
                <w:sz w:val="28"/>
                <w:szCs w:val="28"/>
                <w:highlight w:val="none"/>
              </w:rPr>
            </w:pPr>
          </w:p>
        </w:tc>
      </w:tr>
      <w:tr w14:paraId="3B72C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96" w:type="dxa"/>
            <w:tcBorders>
              <w:top w:val="single" w:color="auto" w:sz="4" w:space="0"/>
              <w:left w:val="single" w:color="auto" w:sz="4" w:space="0"/>
              <w:right w:val="single" w:color="auto" w:sz="4" w:space="0"/>
            </w:tcBorders>
            <w:noWrap/>
            <w:vAlign w:val="center"/>
          </w:tcPr>
          <w:p w14:paraId="30F21F9B">
            <w:pPr>
              <w:topLinePunct/>
              <w:adjustRightInd w:val="0"/>
              <w:snapToGrid w:val="0"/>
              <w:spacing w:line="440" w:lineRule="exact"/>
              <w:ind w:firstLine="280" w:firstLineChars="1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7246" w:type="dxa"/>
            <w:gridSpan w:val="9"/>
            <w:tcBorders>
              <w:top w:val="single" w:color="auto" w:sz="4" w:space="0"/>
              <w:left w:val="single" w:color="auto" w:sz="4" w:space="0"/>
              <w:right w:val="single" w:color="auto" w:sz="4" w:space="0"/>
            </w:tcBorders>
            <w:noWrap/>
            <w:vAlign w:val="center"/>
          </w:tcPr>
          <w:p w14:paraId="509583A8">
            <w:pPr>
              <w:topLinePunct/>
              <w:adjustRightInd w:val="0"/>
              <w:snapToGrid w:val="0"/>
              <w:spacing w:line="440" w:lineRule="exact"/>
              <w:jc w:val="center"/>
              <w:rPr>
                <w:rFonts w:ascii="仿宋" w:hAnsi="仿宋" w:eastAsia="仿宋" w:cs="仿宋"/>
                <w:color w:val="auto"/>
                <w:sz w:val="28"/>
                <w:szCs w:val="28"/>
                <w:highlight w:val="none"/>
              </w:rPr>
            </w:pPr>
          </w:p>
        </w:tc>
      </w:tr>
      <w:tr w14:paraId="565C0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43C781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15307001">
            <w:pPr>
              <w:topLinePunct/>
              <w:adjustRightInd w:val="0"/>
              <w:snapToGrid w:val="0"/>
              <w:spacing w:line="440" w:lineRule="exact"/>
              <w:jc w:val="center"/>
              <w:rPr>
                <w:rFonts w:ascii="仿宋" w:hAnsi="仿宋" w:eastAsia="仿宋" w:cs="仿宋"/>
                <w:color w:val="auto"/>
                <w:sz w:val="28"/>
                <w:szCs w:val="28"/>
                <w:highlight w:val="none"/>
              </w:rPr>
            </w:pPr>
          </w:p>
        </w:tc>
      </w:tr>
    </w:tbl>
    <w:p w14:paraId="7528DCB9">
      <w:pPr>
        <w:snapToGrid w:val="0"/>
        <w:spacing w:line="360" w:lineRule="auto"/>
        <w:ind w:firstLine="280" w:firstLineChars="100"/>
        <w:rPr>
          <w:rFonts w:ascii="仿宋" w:hAnsi="仿宋" w:eastAsia="仿宋" w:cs="仿宋"/>
          <w:color w:val="auto"/>
          <w:sz w:val="28"/>
          <w:szCs w:val="28"/>
          <w:highlight w:val="none"/>
        </w:rPr>
      </w:pPr>
    </w:p>
    <w:p w14:paraId="141A5B6C">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50360BA">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777546A1">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01F0AF9">
      <w:pPr>
        <w:widowControl/>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项目负责人及拟派主要人员情况表</w:t>
      </w:r>
    </w:p>
    <w:tbl>
      <w:tblPr>
        <w:tblStyle w:val="59"/>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1509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31F4BD29">
            <w:pPr>
              <w:spacing w:line="460" w:lineRule="exact"/>
              <w:jc w:val="center"/>
              <w:rPr>
                <w:rFonts w:ascii="仿宋_GB2312" w:hAnsi="仿宋" w:eastAsia="仿宋_GB2312"/>
                <w:b/>
                <w:color w:val="auto"/>
                <w:sz w:val="30"/>
                <w:szCs w:val="30"/>
                <w:highlight w:val="none"/>
              </w:rPr>
            </w:pPr>
            <w:r>
              <w:rPr>
                <w:rFonts w:hint="eastAsia" w:ascii="仿宋_GB2312" w:hAnsi="仿宋" w:eastAsia="仿宋_GB2312"/>
                <w:color w:val="auto"/>
                <w:sz w:val="30"/>
                <w:szCs w:val="30"/>
                <w:highlight w:val="none"/>
              </w:rPr>
              <w:t>项目负责人情况</w:t>
            </w:r>
          </w:p>
        </w:tc>
      </w:tr>
      <w:tr w14:paraId="667E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429" w:type="dxa"/>
            <w:tcBorders>
              <w:top w:val="single" w:color="auto" w:sz="4" w:space="0"/>
              <w:left w:val="single" w:color="auto" w:sz="4" w:space="0"/>
              <w:bottom w:val="single" w:color="auto" w:sz="4" w:space="0"/>
              <w:right w:val="single" w:color="auto" w:sz="4" w:space="0"/>
            </w:tcBorders>
            <w:vAlign w:val="center"/>
          </w:tcPr>
          <w:p w14:paraId="2F0182A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7FD502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vAlign w:val="center"/>
          </w:tcPr>
          <w:p w14:paraId="7BF7BC3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69FC1C43">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D51C7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5B1F12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4973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CC7DDC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A92FEC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2444944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5F8161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1623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6E31F83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E0B891C">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6B979CDC">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2698BC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6FD9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D735B4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4D81721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7A03626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6EE204A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62E9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74CFCC9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近三年承担的项目情况一览表</w:t>
            </w:r>
          </w:p>
        </w:tc>
      </w:tr>
      <w:tr w14:paraId="57D9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BE53A2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3F3F00A">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4C604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D15BFC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266A520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联系人及电话</w:t>
            </w:r>
          </w:p>
        </w:tc>
      </w:tr>
      <w:tr w14:paraId="7ED6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0318489">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B6577B">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C46F01C">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87647A0">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5CA69CB7">
            <w:pPr>
              <w:spacing w:line="460" w:lineRule="exact"/>
              <w:jc w:val="center"/>
              <w:rPr>
                <w:rFonts w:ascii="仿宋_GB2312" w:hAnsi="仿宋" w:eastAsia="仿宋_GB2312"/>
                <w:color w:val="auto"/>
                <w:sz w:val="30"/>
                <w:szCs w:val="30"/>
                <w:highlight w:val="none"/>
              </w:rPr>
            </w:pPr>
          </w:p>
        </w:tc>
      </w:tr>
      <w:tr w14:paraId="23F4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90C4F17">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842E86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9DB1A28">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587165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1A7209F0">
            <w:pPr>
              <w:spacing w:line="460" w:lineRule="exact"/>
              <w:jc w:val="center"/>
              <w:rPr>
                <w:rFonts w:ascii="仿宋_GB2312" w:hAnsi="仿宋" w:eastAsia="仿宋_GB2312"/>
                <w:color w:val="auto"/>
                <w:sz w:val="30"/>
                <w:szCs w:val="30"/>
                <w:highlight w:val="none"/>
              </w:rPr>
            </w:pPr>
          </w:p>
        </w:tc>
      </w:tr>
      <w:tr w14:paraId="0F10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3577AB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E0C652D">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C9231E3">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F909053">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67FDCF90">
            <w:pPr>
              <w:spacing w:line="460" w:lineRule="exact"/>
              <w:jc w:val="center"/>
              <w:rPr>
                <w:rFonts w:ascii="仿宋_GB2312" w:hAnsi="仿宋" w:eastAsia="仿宋_GB2312"/>
                <w:color w:val="auto"/>
                <w:sz w:val="30"/>
                <w:szCs w:val="30"/>
                <w:highlight w:val="none"/>
              </w:rPr>
            </w:pPr>
          </w:p>
        </w:tc>
      </w:tr>
      <w:tr w14:paraId="657A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0FD47AD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其他人员情况</w:t>
            </w:r>
          </w:p>
        </w:tc>
      </w:tr>
      <w:tr w14:paraId="01C4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7E65E4E">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BBC99F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D6CA64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C34A99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3B5A187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w:t>
            </w:r>
          </w:p>
          <w:p w14:paraId="0A693938">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时间</w:t>
            </w:r>
          </w:p>
        </w:tc>
      </w:tr>
      <w:tr w14:paraId="2CBB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3C79EEB">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C2892D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B96EBA5">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DAFE1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2752C0CD">
            <w:pPr>
              <w:spacing w:line="460" w:lineRule="exact"/>
              <w:jc w:val="center"/>
              <w:rPr>
                <w:rFonts w:ascii="仿宋_GB2312" w:hAnsi="仿宋" w:eastAsia="仿宋_GB2312"/>
                <w:color w:val="auto"/>
                <w:sz w:val="30"/>
                <w:szCs w:val="30"/>
                <w:highlight w:val="none"/>
              </w:rPr>
            </w:pPr>
          </w:p>
        </w:tc>
      </w:tr>
      <w:tr w14:paraId="04FE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7FE67FF">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5E86E96">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0E75F3D">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73D6C7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3A77121C">
            <w:pPr>
              <w:spacing w:line="460" w:lineRule="exact"/>
              <w:jc w:val="center"/>
              <w:rPr>
                <w:rFonts w:ascii="仿宋_GB2312" w:hAnsi="仿宋" w:eastAsia="仿宋_GB2312"/>
                <w:color w:val="auto"/>
                <w:sz w:val="30"/>
                <w:szCs w:val="30"/>
                <w:highlight w:val="none"/>
              </w:rPr>
            </w:pPr>
          </w:p>
        </w:tc>
      </w:tr>
      <w:tr w14:paraId="0622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27AE90B">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04B1C98">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C94C5A4">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6EF6EE">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7603AD79">
            <w:pPr>
              <w:spacing w:line="460" w:lineRule="exact"/>
              <w:jc w:val="center"/>
              <w:rPr>
                <w:rFonts w:ascii="仿宋_GB2312" w:hAnsi="仿宋" w:eastAsia="仿宋_GB2312"/>
                <w:color w:val="auto"/>
                <w:sz w:val="30"/>
                <w:szCs w:val="30"/>
                <w:highlight w:val="none"/>
              </w:rPr>
            </w:pPr>
          </w:p>
        </w:tc>
      </w:tr>
      <w:tr w14:paraId="530E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57D8E6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CCD6874">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F2CEBDB">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960EF7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46D0CB28">
            <w:pPr>
              <w:spacing w:line="460" w:lineRule="exact"/>
              <w:jc w:val="center"/>
              <w:rPr>
                <w:rFonts w:ascii="仿宋_GB2312" w:hAnsi="仿宋" w:eastAsia="仿宋_GB2312"/>
                <w:color w:val="auto"/>
                <w:sz w:val="30"/>
                <w:szCs w:val="30"/>
                <w:highlight w:val="none"/>
              </w:rPr>
            </w:pPr>
          </w:p>
        </w:tc>
      </w:tr>
    </w:tbl>
    <w:p w14:paraId="6F3FA6CC">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77EED080">
      <w:pPr>
        <w:spacing w:line="460" w:lineRule="exact"/>
        <w:ind w:firstLine="720" w:firstLineChars="300"/>
        <w:rPr>
          <w:rFonts w:ascii="仿宋_GB2312" w:hAnsi="仿宋" w:eastAsia="仿宋_GB2312"/>
          <w:color w:val="auto"/>
          <w:sz w:val="24"/>
          <w:highlight w:val="none"/>
        </w:rPr>
      </w:pPr>
    </w:p>
    <w:p w14:paraId="1FC1AA06">
      <w:pPr>
        <w:pStyle w:val="20"/>
        <w:jc w:val="center"/>
        <w:rPr>
          <w:rFonts w:ascii="仿宋" w:hAnsi="仿宋" w:eastAsia="仿宋" w:cs="仿宋"/>
          <w:b/>
          <w:color w:val="auto"/>
          <w:kern w:val="2"/>
          <w:sz w:val="36"/>
          <w:szCs w:val="36"/>
          <w:highlight w:val="none"/>
        </w:rPr>
      </w:pPr>
    </w:p>
    <w:p w14:paraId="63A474D4">
      <w:pPr>
        <w:ind w:right="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投标人名称(盖章): </w:t>
      </w:r>
    </w:p>
    <w:p w14:paraId="3722E240">
      <w:pPr>
        <w:wordWrap w:val="0"/>
        <w:ind w:right="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w:t>
      </w:r>
    </w:p>
    <w:p w14:paraId="1F192E2C">
      <w:pPr>
        <w:spacing w:before="156" w:beforeLines="50" w:after="312" w:afterLines="100" w:line="480" w:lineRule="exact"/>
        <w:jc w:val="center"/>
        <w:rPr>
          <w:rFonts w:hint="eastAsia" w:ascii="仿宋" w:hAnsi="仿宋" w:eastAsia="仿宋" w:cs="仿宋"/>
          <w:b/>
          <w:color w:val="auto"/>
          <w:sz w:val="32"/>
          <w:szCs w:val="32"/>
          <w:highlight w:val="none"/>
        </w:rPr>
      </w:pPr>
    </w:p>
    <w:p w14:paraId="3EFF3060">
      <w:pPr>
        <w:spacing w:before="156" w:beforeLines="50" w:after="312" w:afterLines="100" w:line="480" w:lineRule="exact"/>
        <w:jc w:val="center"/>
        <w:rPr>
          <w:rFonts w:hint="eastAsia" w:ascii="仿宋" w:hAnsi="仿宋" w:eastAsia="仿宋" w:cs="仿宋"/>
          <w:b/>
          <w:color w:val="auto"/>
          <w:sz w:val="32"/>
          <w:szCs w:val="32"/>
          <w:highlight w:val="none"/>
        </w:rPr>
      </w:pPr>
    </w:p>
    <w:p w14:paraId="1DB83DD7">
      <w:pPr>
        <w:pStyle w:val="20"/>
        <w:jc w:val="center"/>
        <w:rPr>
          <w:rFonts w:ascii="仿宋" w:hAnsi="仿宋" w:eastAsia="仿宋" w:cs="仿宋"/>
          <w:color w:val="auto"/>
          <w:highlight w:val="none"/>
        </w:rPr>
      </w:pPr>
      <w:r>
        <w:rPr>
          <w:rFonts w:hint="eastAsia" w:ascii="仿宋" w:hAnsi="仿宋" w:eastAsia="仿宋" w:cs="仿宋"/>
          <w:b/>
          <w:color w:val="auto"/>
          <w:kern w:val="2"/>
          <w:sz w:val="36"/>
          <w:szCs w:val="36"/>
          <w:highlight w:val="none"/>
        </w:rPr>
        <w:t>拟派团队的人员配置情况</w:t>
      </w:r>
    </w:p>
    <w:tbl>
      <w:tblPr>
        <w:tblStyle w:val="59"/>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884"/>
        <w:gridCol w:w="800"/>
        <w:gridCol w:w="1037"/>
        <w:gridCol w:w="918"/>
        <w:gridCol w:w="1278"/>
        <w:gridCol w:w="1871"/>
        <w:gridCol w:w="1311"/>
      </w:tblGrid>
      <w:tr w14:paraId="080F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9500" w:type="dxa"/>
            <w:gridSpan w:val="8"/>
            <w:tcBorders>
              <w:top w:val="single" w:color="auto" w:sz="4" w:space="0"/>
              <w:left w:val="single" w:color="auto" w:sz="4" w:space="0"/>
              <w:bottom w:val="single" w:color="auto" w:sz="4" w:space="0"/>
              <w:right w:val="single" w:color="auto" w:sz="4" w:space="0"/>
            </w:tcBorders>
            <w:vAlign w:val="center"/>
          </w:tcPr>
          <w:p w14:paraId="40293626">
            <w:pPr>
              <w:spacing w:line="460" w:lineRule="exact"/>
              <w:jc w:val="left"/>
              <w:rPr>
                <w:rFonts w:ascii="Calibri" w:hAnsi="仿宋" w:cs="仿宋"/>
                <w:color w:val="auto"/>
                <w:sz w:val="28"/>
                <w:szCs w:val="28"/>
                <w:highlight w:val="none"/>
              </w:rPr>
            </w:pPr>
            <w:r>
              <w:rPr>
                <w:rFonts w:hint="eastAsia" w:ascii="宋体" w:hAnsi="宋体" w:cs="宋体"/>
                <w:b/>
                <w:color w:val="auto"/>
                <w:sz w:val="28"/>
                <w:szCs w:val="28"/>
                <w:highlight w:val="none"/>
              </w:rPr>
              <w:t>拟派技术人员总人数：    人</w:t>
            </w:r>
          </w:p>
        </w:tc>
      </w:tr>
      <w:tr w14:paraId="11E7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1397" w:type="dxa"/>
            <w:tcBorders>
              <w:top w:val="single" w:color="auto" w:sz="4" w:space="0"/>
              <w:left w:val="single" w:color="auto" w:sz="4" w:space="0"/>
              <w:bottom w:val="single" w:color="auto" w:sz="4" w:space="0"/>
              <w:right w:val="single" w:color="auto" w:sz="4" w:space="0"/>
            </w:tcBorders>
            <w:vAlign w:val="center"/>
          </w:tcPr>
          <w:p w14:paraId="49AC05E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884" w:type="dxa"/>
            <w:tcBorders>
              <w:top w:val="single" w:color="auto" w:sz="4" w:space="0"/>
              <w:left w:val="single" w:color="auto" w:sz="4" w:space="0"/>
              <w:bottom w:val="single" w:color="auto" w:sz="4" w:space="0"/>
              <w:right w:val="single" w:color="auto" w:sz="4" w:space="0"/>
            </w:tcBorders>
            <w:vAlign w:val="center"/>
          </w:tcPr>
          <w:p w14:paraId="676A655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800" w:type="dxa"/>
            <w:tcBorders>
              <w:top w:val="single" w:color="auto" w:sz="4" w:space="0"/>
              <w:left w:val="single" w:color="auto" w:sz="4" w:space="0"/>
              <w:bottom w:val="single" w:color="auto" w:sz="4" w:space="0"/>
              <w:right w:val="single" w:color="auto" w:sz="4" w:space="0"/>
            </w:tcBorders>
            <w:vAlign w:val="center"/>
          </w:tcPr>
          <w:p w14:paraId="77BEF4A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1038" w:type="dxa"/>
            <w:tcBorders>
              <w:top w:val="single" w:color="auto" w:sz="4" w:space="0"/>
              <w:left w:val="single" w:color="auto" w:sz="4" w:space="0"/>
              <w:bottom w:val="single" w:color="auto" w:sz="4" w:space="0"/>
              <w:right w:val="single" w:color="auto" w:sz="4" w:space="0"/>
            </w:tcBorders>
            <w:vAlign w:val="center"/>
          </w:tcPr>
          <w:p w14:paraId="73BC850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918" w:type="dxa"/>
            <w:tcBorders>
              <w:top w:val="single" w:color="auto" w:sz="4" w:space="0"/>
              <w:left w:val="single" w:color="auto" w:sz="4" w:space="0"/>
              <w:bottom w:val="single" w:color="auto" w:sz="4" w:space="0"/>
              <w:right w:val="single" w:color="auto" w:sz="4" w:space="0"/>
            </w:tcBorders>
            <w:vAlign w:val="center"/>
          </w:tcPr>
          <w:p w14:paraId="2248602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1279" w:type="dxa"/>
            <w:tcBorders>
              <w:top w:val="single" w:color="auto" w:sz="4" w:space="0"/>
              <w:left w:val="single" w:color="auto" w:sz="4" w:space="0"/>
              <w:bottom w:val="single" w:color="auto" w:sz="4" w:space="0"/>
              <w:right w:val="single" w:color="auto" w:sz="4" w:space="0"/>
            </w:tcBorders>
            <w:vAlign w:val="center"/>
          </w:tcPr>
          <w:p w14:paraId="4D9D35F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1872" w:type="dxa"/>
            <w:tcBorders>
              <w:top w:val="single" w:color="auto" w:sz="4" w:space="0"/>
              <w:left w:val="single" w:color="auto" w:sz="4" w:space="0"/>
              <w:bottom w:val="single" w:color="auto" w:sz="4" w:space="0"/>
              <w:right w:val="single" w:color="auto" w:sz="4" w:space="0"/>
            </w:tcBorders>
            <w:vAlign w:val="center"/>
          </w:tcPr>
          <w:p w14:paraId="232D473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拟在本项目中担任职务</w:t>
            </w:r>
          </w:p>
        </w:tc>
        <w:tc>
          <w:tcPr>
            <w:tcW w:w="1312" w:type="dxa"/>
            <w:tcBorders>
              <w:top w:val="single" w:color="auto" w:sz="4" w:space="0"/>
              <w:left w:val="single" w:color="auto" w:sz="4" w:space="0"/>
              <w:bottom w:val="single" w:color="auto" w:sz="4" w:space="0"/>
              <w:right w:val="single" w:color="auto" w:sz="4" w:space="0"/>
            </w:tcBorders>
            <w:vAlign w:val="center"/>
          </w:tcPr>
          <w:p w14:paraId="1B11B8B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w:t>
            </w:r>
          </w:p>
        </w:tc>
      </w:tr>
      <w:tr w14:paraId="2D3D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096E3735">
            <w:pPr>
              <w:spacing w:line="460" w:lineRule="exact"/>
              <w:jc w:val="center"/>
              <w:rPr>
                <w:rFonts w:ascii="Calibri"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448A7B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2582CC4">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1BBA480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468F7F3">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9FCF7D9">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8BD201D">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6A85E208">
            <w:pPr>
              <w:spacing w:line="460" w:lineRule="exact"/>
              <w:jc w:val="center"/>
              <w:rPr>
                <w:rFonts w:hAnsi="仿宋" w:cs="仿宋"/>
                <w:color w:val="auto"/>
                <w:sz w:val="28"/>
                <w:szCs w:val="28"/>
                <w:highlight w:val="none"/>
              </w:rPr>
            </w:pPr>
          </w:p>
        </w:tc>
      </w:tr>
      <w:tr w14:paraId="1E23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22540D66">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0D92D1DB">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4898331">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A7AD754">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15A373E8">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3AA23C36">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7CECAE8B">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EF0FCEA">
            <w:pPr>
              <w:spacing w:line="460" w:lineRule="exact"/>
              <w:jc w:val="center"/>
              <w:rPr>
                <w:rFonts w:hAnsi="仿宋" w:cs="仿宋"/>
                <w:color w:val="auto"/>
                <w:sz w:val="28"/>
                <w:szCs w:val="28"/>
                <w:highlight w:val="none"/>
              </w:rPr>
            </w:pPr>
          </w:p>
        </w:tc>
      </w:tr>
      <w:tr w14:paraId="20E4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4DEFDE68">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06340DA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5FD9425">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C29114E">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E89AA37">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253C164">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722F091E">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17DC467">
            <w:pPr>
              <w:spacing w:line="460" w:lineRule="exact"/>
              <w:jc w:val="center"/>
              <w:rPr>
                <w:rFonts w:hAnsi="仿宋" w:cs="仿宋"/>
                <w:color w:val="auto"/>
                <w:sz w:val="28"/>
                <w:szCs w:val="28"/>
                <w:highlight w:val="none"/>
              </w:rPr>
            </w:pPr>
          </w:p>
        </w:tc>
      </w:tr>
      <w:tr w14:paraId="2EDD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5DD3EB8">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3BC0AC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FF78BAE">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6B65BF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CF1FC33">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A650DA9">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1CA042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0E0D4A05">
            <w:pPr>
              <w:spacing w:line="460" w:lineRule="exact"/>
              <w:jc w:val="center"/>
              <w:rPr>
                <w:rFonts w:hAnsi="仿宋" w:cs="仿宋"/>
                <w:color w:val="auto"/>
                <w:sz w:val="28"/>
                <w:szCs w:val="28"/>
                <w:highlight w:val="none"/>
              </w:rPr>
            </w:pPr>
          </w:p>
        </w:tc>
      </w:tr>
      <w:tr w14:paraId="78CF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EEF6F74">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293B651">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37C620F6">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6EB478C">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B2498F4">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60CB356">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4048DD4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65CFFD9">
            <w:pPr>
              <w:spacing w:line="460" w:lineRule="exact"/>
              <w:jc w:val="center"/>
              <w:rPr>
                <w:rFonts w:hAnsi="仿宋" w:cs="仿宋"/>
                <w:color w:val="auto"/>
                <w:sz w:val="28"/>
                <w:szCs w:val="28"/>
                <w:highlight w:val="none"/>
              </w:rPr>
            </w:pPr>
          </w:p>
        </w:tc>
      </w:tr>
      <w:tr w14:paraId="4412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E41BC2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1ADB82D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236B902">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8647232">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07DB45F">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17D4992">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6E7C548F">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32C4D455">
            <w:pPr>
              <w:spacing w:line="460" w:lineRule="exact"/>
              <w:jc w:val="center"/>
              <w:rPr>
                <w:rFonts w:hAnsi="仿宋" w:cs="仿宋"/>
                <w:color w:val="auto"/>
                <w:sz w:val="28"/>
                <w:szCs w:val="28"/>
                <w:highlight w:val="none"/>
              </w:rPr>
            </w:pPr>
          </w:p>
        </w:tc>
      </w:tr>
      <w:tr w14:paraId="69BB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15E0B7E2">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8FB278D">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6292CE2">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4AB99B6">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7634E37C">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607FC5D">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B69606A">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74A49A2C">
            <w:pPr>
              <w:spacing w:line="460" w:lineRule="exact"/>
              <w:jc w:val="center"/>
              <w:rPr>
                <w:rFonts w:hAnsi="仿宋" w:cs="仿宋"/>
                <w:color w:val="auto"/>
                <w:sz w:val="28"/>
                <w:szCs w:val="28"/>
                <w:highlight w:val="none"/>
              </w:rPr>
            </w:pPr>
          </w:p>
        </w:tc>
      </w:tr>
      <w:tr w14:paraId="0FF6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7EE04FF">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1429B5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34DC68C">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69C6CB5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A72AFD5">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CD023D7">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07FBE86B">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66100758">
            <w:pPr>
              <w:spacing w:line="460" w:lineRule="exact"/>
              <w:jc w:val="center"/>
              <w:rPr>
                <w:rFonts w:hAnsi="仿宋" w:cs="仿宋"/>
                <w:color w:val="auto"/>
                <w:sz w:val="28"/>
                <w:szCs w:val="28"/>
                <w:highlight w:val="none"/>
              </w:rPr>
            </w:pPr>
          </w:p>
        </w:tc>
      </w:tr>
      <w:tr w14:paraId="1DC2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02053762">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1D2A617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DE9511E">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AD9E2A8">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13D9437D">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0FEE103">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D0AF853">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8E53F86">
            <w:pPr>
              <w:spacing w:line="460" w:lineRule="exact"/>
              <w:jc w:val="center"/>
              <w:rPr>
                <w:rFonts w:hAnsi="仿宋" w:cs="仿宋"/>
                <w:color w:val="auto"/>
                <w:sz w:val="28"/>
                <w:szCs w:val="28"/>
                <w:highlight w:val="none"/>
              </w:rPr>
            </w:pPr>
          </w:p>
        </w:tc>
      </w:tr>
      <w:tr w14:paraId="4F4B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742BD99">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3670784A">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3C38354">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E91FC31">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184B300">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AD3E09D">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D5CCA2A">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BC49316">
            <w:pPr>
              <w:spacing w:line="460" w:lineRule="exact"/>
              <w:jc w:val="center"/>
              <w:rPr>
                <w:rFonts w:hAnsi="仿宋" w:cs="仿宋"/>
                <w:color w:val="auto"/>
                <w:sz w:val="28"/>
                <w:szCs w:val="28"/>
                <w:highlight w:val="none"/>
              </w:rPr>
            </w:pPr>
          </w:p>
        </w:tc>
      </w:tr>
      <w:tr w14:paraId="6172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1F89430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FDC8787">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A484425">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16B3441">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8C08258">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C5556EB">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0F42CE5">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026B1786">
            <w:pPr>
              <w:spacing w:line="460" w:lineRule="exact"/>
              <w:jc w:val="center"/>
              <w:rPr>
                <w:rFonts w:hAnsi="仿宋" w:cs="仿宋"/>
                <w:color w:val="auto"/>
                <w:sz w:val="28"/>
                <w:szCs w:val="28"/>
                <w:highlight w:val="none"/>
              </w:rPr>
            </w:pPr>
          </w:p>
        </w:tc>
      </w:tr>
      <w:tr w14:paraId="0394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3CF7ACA">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79A67BC9">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2E7B726">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0E69DA4A">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DE8062E">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941CD28">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0C684516">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72F1065">
            <w:pPr>
              <w:spacing w:line="460" w:lineRule="exact"/>
              <w:jc w:val="center"/>
              <w:rPr>
                <w:rFonts w:hAnsi="仿宋" w:cs="仿宋"/>
                <w:color w:val="auto"/>
                <w:sz w:val="28"/>
                <w:szCs w:val="28"/>
                <w:highlight w:val="none"/>
              </w:rPr>
            </w:pPr>
          </w:p>
        </w:tc>
      </w:tr>
      <w:tr w14:paraId="633E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C32A93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3E91FDBE">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1C03160">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532F11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E56CDB4">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31E4988">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6BF7C9C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C041249">
            <w:pPr>
              <w:spacing w:line="460" w:lineRule="exact"/>
              <w:jc w:val="center"/>
              <w:rPr>
                <w:rFonts w:hAnsi="仿宋" w:cs="仿宋"/>
                <w:color w:val="auto"/>
                <w:sz w:val="28"/>
                <w:szCs w:val="28"/>
                <w:highlight w:val="none"/>
              </w:rPr>
            </w:pPr>
          </w:p>
        </w:tc>
      </w:tr>
      <w:tr w14:paraId="4B85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397" w:type="dxa"/>
            <w:tcBorders>
              <w:top w:val="single" w:color="auto" w:sz="4" w:space="0"/>
              <w:left w:val="single" w:color="auto" w:sz="4" w:space="0"/>
              <w:bottom w:val="single" w:color="auto" w:sz="4" w:space="0"/>
              <w:right w:val="single" w:color="auto" w:sz="4" w:space="0"/>
            </w:tcBorders>
            <w:vAlign w:val="center"/>
          </w:tcPr>
          <w:p w14:paraId="678DB23B">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1FB7D4A">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68026363">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EABAF32">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B6CF006">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D40EE5E">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3F058455">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51B29834">
            <w:pPr>
              <w:spacing w:line="460" w:lineRule="exact"/>
              <w:jc w:val="center"/>
              <w:rPr>
                <w:rFonts w:hAnsi="仿宋" w:cs="仿宋"/>
                <w:color w:val="auto"/>
                <w:sz w:val="28"/>
                <w:szCs w:val="28"/>
                <w:highlight w:val="none"/>
              </w:rPr>
            </w:pPr>
          </w:p>
        </w:tc>
      </w:tr>
    </w:tbl>
    <w:p w14:paraId="6C37C3A9">
      <w:pPr>
        <w:spacing w:line="460" w:lineRule="exact"/>
        <w:ind w:firstLine="240" w:firstLineChars="100"/>
        <w:rPr>
          <w:rFonts w:ascii="仿宋_GB2312" w:hAnsi="仿宋" w:eastAsia="仿宋_GB2312"/>
          <w:color w:val="auto"/>
          <w:sz w:val="24"/>
          <w:szCs w:val="22"/>
          <w:highlight w:val="none"/>
        </w:rPr>
      </w:pPr>
    </w:p>
    <w:p w14:paraId="325A15B1">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44FF0556">
      <w:pPr>
        <w:spacing w:line="460" w:lineRule="exact"/>
        <w:ind w:firstLine="720" w:firstLineChars="300"/>
        <w:rPr>
          <w:rFonts w:ascii="仿宋_GB2312" w:hAnsi="仿宋" w:eastAsia="仿宋_GB2312"/>
          <w:color w:val="auto"/>
          <w:sz w:val="24"/>
          <w:highlight w:val="none"/>
        </w:rPr>
      </w:pPr>
      <w:r>
        <w:rPr>
          <w:rFonts w:hint="eastAsia" w:ascii="仿宋_GB2312" w:hAnsi="仿宋" w:eastAsia="仿宋_GB2312"/>
          <w:color w:val="auto"/>
          <w:sz w:val="24"/>
          <w:highlight w:val="none"/>
        </w:rPr>
        <w:t>2、表后附拟派人员职业/职称、资格证书等相关证书扫描件。</w:t>
      </w:r>
    </w:p>
    <w:p w14:paraId="05142DDD">
      <w:pPr>
        <w:pStyle w:val="3"/>
        <w:jc w:val="center"/>
        <w:rPr>
          <w:rFonts w:hint="eastAsia" w:ascii="仿宋" w:hAnsi="仿宋" w:eastAsia="仿宋" w:cs="仿宋"/>
          <w:b/>
          <w:bCs w:val="0"/>
          <w:color w:val="auto"/>
          <w:kern w:val="2"/>
          <w:sz w:val="32"/>
          <w:szCs w:val="32"/>
          <w:highlight w:val="none"/>
          <w:lang w:val="en-US" w:eastAsia="zh-CN" w:bidi="ar-SA"/>
        </w:rPr>
      </w:pPr>
    </w:p>
    <w:p w14:paraId="1E0C65AA">
      <w:pPr>
        <w:pStyle w:val="3"/>
        <w:jc w:val="center"/>
        <w:rPr>
          <w:rFonts w:hint="eastAsia" w:ascii="仿宋" w:hAnsi="仿宋" w:eastAsia="仿宋" w:cs="仿宋"/>
          <w:b/>
          <w:bCs w:val="0"/>
          <w:color w:val="auto"/>
          <w:kern w:val="2"/>
          <w:sz w:val="32"/>
          <w:szCs w:val="32"/>
          <w:highlight w:val="none"/>
          <w:lang w:val="en-US" w:eastAsia="zh-CN" w:bidi="ar-SA"/>
        </w:rPr>
      </w:pPr>
      <w:r>
        <w:rPr>
          <w:rFonts w:hint="eastAsia" w:ascii="仿宋" w:hAnsi="仿宋" w:eastAsia="仿宋" w:cs="仿宋"/>
          <w:b/>
          <w:bCs w:val="0"/>
          <w:color w:val="auto"/>
          <w:kern w:val="2"/>
          <w:sz w:val="32"/>
          <w:szCs w:val="32"/>
          <w:highlight w:val="none"/>
          <w:lang w:val="en-US" w:eastAsia="zh-CN" w:bidi="ar-SA"/>
        </w:rPr>
        <w:t>国内同类项目业绩表</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929"/>
        <w:gridCol w:w="1470"/>
      </w:tblGrid>
      <w:tr w14:paraId="4E9D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34" w:type="dxa"/>
            <w:noWrap w:val="0"/>
            <w:vAlign w:val="center"/>
          </w:tcPr>
          <w:p w14:paraId="48504B5B">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800" w:type="dxa"/>
            <w:noWrap w:val="0"/>
            <w:vAlign w:val="center"/>
          </w:tcPr>
          <w:p w14:paraId="4352DE85">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工程</w:t>
            </w:r>
            <w:r>
              <w:rPr>
                <w:rFonts w:hint="eastAsia" w:ascii="仿宋" w:hAnsi="仿宋" w:eastAsia="仿宋" w:cs="仿宋"/>
                <w:color w:val="auto"/>
                <w:sz w:val="28"/>
                <w:szCs w:val="28"/>
                <w:highlight w:val="none"/>
              </w:rPr>
              <w:t>名称</w:t>
            </w:r>
          </w:p>
        </w:tc>
        <w:tc>
          <w:tcPr>
            <w:tcW w:w="2047" w:type="dxa"/>
            <w:noWrap w:val="0"/>
            <w:vAlign w:val="center"/>
          </w:tcPr>
          <w:p w14:paraId="055356C1">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建设单位</w:t>
            </w:r>
          </w:p>
        </w:tc>
        <w:tc>
          <w:tcPr>
            <w:tcW w:w="1260" w:type="dxa"/>
            <w:noWrap w:val="0"/>
            <w:vAlign w:val="center"/>
          </w:tcPr>
          <w:p w14:paraId="1F0E38C7">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929" w:type="dxa"/>
            <w:noWrap w:val="0"/>
            <w:vAlign w:val="center"/>
          </w:tcPr>
          <w:p w14:paraId="65A4B900">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c>
          <w:tcPr>
            <w:tcW w:w="1470" w:type="dxa"/>
            <w:noWrap w:val="0"/>
            <w:vAlign w:val="center"/>
          </w:tcPr>
          <w:p w14:paraId="3BAFD018">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备注</w:t>
            </w:r>
          </w:p>
        </w:tc>
      </w:tr>
      <w:tr w14:paraId="5643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2E6A86F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800" w:type="dxa"/>
            <w:noWrap w:val="0"/>
            <w:vAlign w:val="center"/>
          </w:tcPr>
          <w:p w14:paraId="0C07049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A5360F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1A8873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559608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51D733D7">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6E05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009A8346">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62360DA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ED118B0">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286788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F2DF7A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108B0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B15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1AA8B22D">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CED3AE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D32D69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9F8A0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05DD31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C1560B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3F0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CCE3EA1">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E80C87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1586A83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6C6FCD8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15378ED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07052F0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9B7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9D44C0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CA66AF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0CC5B9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AF8B1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614A04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B8F5EF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9B2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72CF81B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9FFF38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660B46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0452072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21F2A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63E9D56B">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15DA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6C50EEE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34A279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81F329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EB3B92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7035A6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4991F9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448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5D5349E">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0AD976F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00167F7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96FE45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2933D2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78E219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039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6AD1B1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047A4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740D0B4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4795E1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0E4A290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E98A2B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5787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834" w:type="dxa"/>
            <w:gridSpan w:val="2"/>
            <w:noWrap w:val="0"/>
            <w:vAlign w:val="center"/>
          </w:tcPr>
          <w:p w14:paraId="6F05B79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合同金额合计</w:t>
            </w:r>
          </w:p>
        </w:tc>
        <w:tc>
          <w:tcPr>
            <w:tcW w:w="6706" w:type="dxa"/>
            <w:gridSpan w:val="4"/>
            <w:noWrap w:val="0"/>
            <w:vAlign w:val="center"/>
          </w:tcPr>
          <w:p w14:paraId="18F7437C">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r>
    </w:tbl>
    <w:p w14:paraId="6A98EE73">
      <w:pPr>
        <w:rPr>
          <w:rFonts w:hint="eastAsia" w:ascii="仿宋" w:hAnsi="仿宋" w:eastAsia="仿宋" w:cs="仿宋"/>
          <w:b w:val="0"/>
          <w:bCs/>
          <w:color w:val="auto"/>
          <w:sz w:val="24"/>
          <w:szCs w:val="24"/>
          <w:highlight w:val="none"/>
          <w:lang w:eastAsia="zh-CN"/>
        </w:rPr>
      </w:pPr>
    </w:p>
    <w:p w14:paraId="7B898F9F">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附：此表应认真填写，不得提供虚假业绩。</w:t>
      </w:r>
    </w:p>
    <w:p w14:paraId="120AAF0C">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后附中标通知书、合同扫描件；</w:t>
      </w:r>
    </w:p>
    <w:p w14:paraId="3B7A9251">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界定日期以合同签订时间为准。</w:t>
      </w:r>
    </w:p>
    <w:p w14:paraId="14DDF07D">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1730DC6B">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562ED05D">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FD434A3">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5CD2A01E">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50152B28">
      <w:pPr>
        <w:widowControl/>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技术文件</w:t>
      </w:r>
    </w:p>
    <w:p w14:paraId="31E10EFA">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（评分细则中要求做的说明）</w:t>
      </w:r>
      <w:r>
        <w:rPr>
          <w:rFonts w:ascii="仿宋" w:hAnsi="仿宋" w:eastAsia="仿宋" w:cs="仿宋"/>
          <w:b/>
          <w:color w:val="auto"/>
          <w:sz w:val="32"/>
          <w:szCs w:val="32"/>
          <w:highlight w:val="none"/>
        </w:rPr>
        <w:br w:type="page"/>
      </w:r>
    </w:p>
    <w:bookmarkEnd w:id="16"/>
    <w:p w14:paraId="28EA6E25">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投标偏离表</w:t>
      </w:r>
    </w:p>
    <w:p w14:paraId="2C2D1573">
      <w:pPr>
        <w:spacing w:line="360" w:lineRule="exact"/>
        <w:jc w:val="center"/>
        <w:rPr>
          <w:rFonts w:ascii="仿宋" w:hAnsi="仿宋" w:eastAsia="仿宋" w:cs="仿宋"/>
          <w:b/>
          <w:bCs/>
          <w:color w:val="auto"/>
          <w:sz w:val="28"/>
          <w:szCs w:val="28"/>
          <w:highlight w:val="none"/>
        </w:rPr>
      </w:pPr>
    </w:p>
    <w:p w14:paraId="674FE02B">
      <w:pPr>
        <w:spacing w:line="3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p w14:paraId="7B065365">
      <w:pPr>
        <w:spacing w:line="360" w:lineRule="exact"/>
        <w:jc w:val="center"/>
        <w:rPr>
          <w:rFonts w:ascii="仿宋" w:hAnsi="仿宋" w:eastAsia="仿宋" w:cs="仿宋"/>
          <w:bCs/>
          <w:color w:val="auto"/>
          <w:sz w:val="28"/>
          <w:szCs w:val="28"/>
          <w:highlight w:val="none"/>
        </w:rPr>
      </w:pPr>
    </w:p>
    <w:tbl>
      <w:tblPr>
        <w:tblStyle w:val="59"/>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0829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0F84E83C">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3439" w:type="dxa"/>
            <w:gridSpan w:val="2"/>
          </w:tcPr>
          <w:p w14:paraId="5BAFC629">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招标文件条款</w:t>
            </w:r>
          </w:p>
        </w:tc>
        <w:tc>
          <w:tcPr>
            <w:tcW w:w="3685" w:type="dxa"/>
            <w:gridSpan w:val="2"/>
          </w:tcPr>
          <w:p w14:paraId="1153853D">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投标文件条款</w:t>
            </w:r>
          </w:p>
        </w:tc>
        <w:tc>
          <w:tcPr>
            <w:tcW w:w="1652" w:type="dxa"/>
            <w:vMerge w:val="restart"/>
            <w:vAlign w:val="center"/>
          </w:tcPr>
          <w:p w14:paraId="051293CC">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偏离情况</w:t>
            </w:r>
          </w:p>
        </w:tc>
      </w:tr>
      <w:tr w14:paraId="7D1B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61048CA4">
            <w:pPr>
              <w:pStyle w:val="29"/>
              <w:spacing w:line="400" w:lineRule="exact"/>
              <w:rPr>
                <w:rFonts w:ascii="仿宋" w:hAnsi="仿宋" w:eastAsia="仿宋" w:cs="仿宋"/>
                <w:color w:val="auto"/>
                <w:sz w:val="28"/>
                <w:szCs w:val="28"/>
                <w:highlight w:val="none"/>
              </w:rPr>
            </w:pPr>
          </w:p>
        </w:tc>
        <w:tc>
          <w:tcPr>
            <w:tcW w:w="1236" w:type="dxa"/>
          </w:tcPr>
          <w:p w14:paraId="034B125D">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203" w:type="dxa"/>
          </w:tcPr>
          <w:p w14:paraId="3BE1D078">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文件的内容</w:t>
            </w:r>
          </w:p>
        </w:tc>
        <w:tc>
          <w:tcPr>
            <w:tcW w:w="1134" w:type="dxa"/>
          </w:tcPr>
          <w:p w14:paraId="7D43DD07">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1" w:type="dxa"/>
          </w:tcPr>
          <w:p w14:paraId="45BE47CA">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1652" w:type="dxa"/>
            <w:vMerge w:val="continue"/>
          </w:tcPr>
          <w:p w14:paraId="6C526D31">
            <w:pPr>
              <w:pStyle w:val="29"/>
              <w:spacing w:line="400" w:lineRule="exact"/>
              <w:jc w:val="center"/>
              <w:rPr>
                <w:rFonts w:ascii="仿宋" w:hAnsi="仿宋" w:eastAsia="仿宋" w:cs="仿宋"/>
                <w:color w:val="auto"/>
                <w:sz w:val="28"/>
                <w:szCs w:val="28"/>
                <w:highlight w:val="none"/>
              </w:rPr>
            </w:pPr>
          </w:p>
        </w:tc>
      </w:tr>
      <w:tr w14:paraId="4B66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F22DB56">
            <w:pPr>
              <w:pStyle w:val="29"/>
              <w:spacing w:line="400" w:lineRule="exact"/>
              <w:rPr>
                <w:rFonts w:ascii="仿宋" w:hAnsi="仿宋" w:eastAsia="仿宋" w:cs="仿宋"/>
                <w:color w:val="auto"/>
                <w:sz w:val="28"/>
                <w:szCs w:val="28"/>
                <w:highlight w:val="none"/>
              </w:rPr>
            </w:pPr>
          </w:p>
        </w:tc>
        <w:tc>
          <w:tcPr>
            <w:tcW w:w="1236" w:type="dxa"/>
          </w:tcPr>
          <w:p w14:paraId="449FB01E">
            <w:pPr>
              <w:pStyle w:val="29"/>
              <w:spacing w:line="400" w:lineRule="exact"/>
              <w:rPr>
                <w:rFonts w:ascii="仿宋" w:hAnsi="仿宋" w:eastAsia="仿宋" w:cs="仿宋"/>
                <w:color w:val="auto"/>
                <w:sz w:val="28"/>
                <w:szCs w:val="28"/>
                <w:highlight w:val="none"/>
              </w:rPr>
            </w:pPr>
          </w:p>
        </w:tc>
        <w:tc>
          <w:tcPr>
            <w:tcW w:w="2203" w:type="dxa"/>
          </w:tcPr>
          <w:p w14:paraId="6ECE3AAD">
            <w:pPr>
              <w:pStyle w:val="29"/>
              <w:spacing w:line="400" w:lineRule="exact"/>
              <w:rPr>
                <w:rFonts w:ascii="仿宋" w:hAnsi="仿宋" w:eastAsia="仿宋" w:cs="仿宋"/>
                <w:color w:val="auto"/>
                <w:sz w:val="28"/>
                <w:szCs w:val="28"/>
                <w:highlight w:val="none"/>
              </w:rPr>
            </w:pPr>
          </w:p>
        </w:tc>
        <w:tc>
          <w:tcPr>
            <w:tcW w:w="1134" w:type="dxa"/>
          </w:tcPr>
          <w:p w14:paraId="76329D3F">
            <w:pPr>
              <w:pStyle w:val="29"/>
              <w:spacing w:line="400" w:lineRule="exact"/>
              <w:rPr>
                <w:rFonts w:ascii="仿宋" w:hAnsi="仿宋" w:eastAsia="仿宋" w:cs="仿宋"/>
                <w:color w:val="auto"/>
                <w:sz w:val="28"/>
                <w:szCs w:val="28"/>
                <w:highlight w:val="none"/>
              </w:rPr>
            </w:pPr>
          </w:p>
        </w:tc>
        <w:tc>
          <w:tcPr>
            <w:tcW w:w="2551" w:type="dxa"/>
          </w:tcPr>
          <w:p w14:paraId="03F3010C">
            <w:pPr>
              <w:pStyle w:val="29"/>
              <w:spacing w:line="400" w:lineRule="exact"/>
              <w:rPr>
                <w:rFonts w:ascii="仿宋" w:hAnsi="仿宋" w:eastAsia="仿宋" w:cs="仿宋"/>
                <w:color w:val="auto"/>
                <w:sz w:val="28"/>
                <w:szCs w:val="28"/>
                <w:highlight w:val="none"/>
              </w:rPr>
            </w:pPr>
          </w:p>
        </w:tc>
        <w:tc>
          <w:tcPr>
            <w:tcW w:w="1652" w:type="dxa"/>
          </w:tcPr>
          <w:p w14:paraId="55F5FBFF">
            <w:pPr>
              <w:pStyle w:val="29"/>
              <w:spacing w:line="400" w:lineRule="exact"/>
              <w:rPr>
                <w:rFonts w:ascii="仿宋" w:hAnsi="仿宋" w:eastAsia="仿宋" w:cs="仿宋"/>
                <w:color w:val="auto"/>
                <w:sz w:val="28"/>
                <w:szCs w:val="28"/>
                <w:highlight w:val="none"/>
              </w:rPr>
            </w:pPr>
          </w:p>
        </w:tc>
      </w:tr>
      <w:tr w14:paraId="6339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90B9BF0">
            <w:pPr>
              <w:pStyle w:val="29"/>
              <w:spacing w:line="400" w:lineRule="exact"/>
              <w:rPr>
                <w:rFonts w:ascii="仿宋" w:hAnsi="仿宋" w:eastAsia="仿宋" w:cs="仿宋"/>
                <w:color w:val="auto"/>
                <w:sz w:val="28"/>
                <w:szCs w:val="28"/>
                <w:highlight w:val="none"/>
              </w:rPr>
            </w:pPr>
          </w:p>
        </w:tc>
        <w:tc>
          <w:tcPr>
            <w:tcW w:w="1236" w:type="dxa"/>
          </w:tcPr>
          <w:p w14:paraId="37C3D832">
            <w:pPr>
              <w:pStyle w:val="29"/>
              <w:spacing w:line="400" w:lineRule="exact"/>
              <w:rPr>
                <w:rFonts w:ascii="仿宋" w:hAnsi="仿宋" w:eastAsia="仿宋" w:cs="仿宋"/>
                <w:color w:val="auto"/>
                <w:sz w:val="28"/>
                <w:szCs w:val="28"/>
                <w:highlight w:val="none"/>
              </w:rPr>
            </w:pPr>
          </w:p>
        </w:tc>
        <w:tc>
          <w:tcPr>
            <w:tcW w:w="2203" w:type="dxa"/>
          </w:tcPr>
          <w:p w14:paraId="2C1700EF">
            <w:pPr>
              <w:pStyle w:val="29"/>
              <w:spacing w:line="400" w:lineRule="exact"/>
              <w:rPr>
                <w:rFonts w:ascii="仿宋" w:hAnsi="仿宋" w:eastAsia="仿宋" w:cs="仿宋"/>
                <w:color w:val="auto"/>
                <w:sz w:val="28"/>
                <w:szCs w:val="28"/>
                <w:highlight w:val="none"/>
              </w:rPr>
            </w:pPr>
          </w:p>
        </w:tc>
        <w:tc>
          <w:tcPr>
            <w:tcW w:w="1134" w:type="dxa"/>
          </w:tcPr>
          <w:p w14:paraId="517F5724">
            <w:pPr>
              <w:pStyle w:val="29"/>
              <w:spacing w:line="400" w:lineRule="exact"/>
              <w:rPr>
                <w:rFonts w:ascii="仿宋" w:hAnsi="仿宋" w:eastAsia="仿宋" w:cs="仿宋"/>
                <w:color w:val="auto"/>
                <w:sz w:val="28"/>
                <w:szCs w:val="28"/>
                <w:highlight w:val="none"/>
              </w:rPr>
            </w:pPr>
          </w:p>
        </w:tc>
        <w:tc>
          <w:tcPr>
            <w:tcW w:w="2551" w:type="dxa"/>
          </w:tcPr>
          <w:p w14:paraId="55242A5F">
            <w:pPr>
              <w:pStyle w:val="29"/>
              <w:spacing w:line="400" w:lineRule="exact"/>
              <w:rPr>
                <w:rFonts w:ascii="仿宋" w:hAnsi="仿宋" w:eastAsia="仿宋" w:cs="仿宋"/>
                <w:color w:val="auto"/>
                <w:sz w:val="28"/>
                <w:szCs w:val="28"/>
                <w:highlight w:val="none"/>
              </w:rPr>
            </w:pPr>
          </w:p>
        </w:tc>
        <w:tc>
          <w:tcPr>
            <w:tcW w:w="1652" w:type="dxa"/>
          </w:tcPr>
          <w:p w14:paraId="7B24E15F">
            <w:pPr>
              <w:pStyle w:val="29"/>
              <w:spacing w:line="400" w:lineRule="exact"/>
              <w:rPr>
                <w:rFonts w:ascii="仿宋" w:hAnsi="仿宋" w:eastAsia="仿宋" w:cs="仿宋"/>
                <w:color w:val="auto"/>
                <w:sz w:val="28"/>
                <w:szCs w:val="28"/>
                <w:highlight w:val="none"/>
              </w:rPr>
            </w:pPr>
          </w:p>
        </w:tc>
      </w:tr>
      <w:tr w14:paraId="4BC4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715CA50">
            <w:pPr>
              <w:pStyle w:val="29"/>
              <w:spacing w:line="400" w:lineRule="exact"/>
              <w:rPr>
                <w:rFonts w:ascii="仿宋" w:hAnsi="仿宋" w:eastAsia="仿宋" w:cs="仿宋"/>
                <w:color w:val="auto"/>
                <w:sz w:val="28"/>
                <w:szCs w:val="28"/>
                <w:highlight w:val="none"/>
              </w:rPr>
            </w:pPr>
          </w:p>
        </w:tc>
        <w:tc>
          <w:tcPr>
            <w:tcW w:w="1236" w:type="dxa"/>
          </w:tcPr>
          <w:p w14:paraId="7611FFCB">
            <w:pPr>
              <w:pStyle w:val="29"/>
              <w:spacing w:line="400" w:lineRule="exact"/>
              <w:rPr>
                <w:rFonts w:ascii="仿宋" w:hAnsi="仿宋" w:eastAsia="仿宋" w:cs="仿宋"/>
                <w:color w:val="auto"/>
                <w:sz w:val="28"/>
                <w:szCs w:val="28"/>
                <w:highlight w:val="none"/>
              </w:rPr>
            </w:pPr>
          </w:p>
        </w:tc>
        <w:tc>
          <w:tcPr>
            <w:tcW w:w="2203" w:type="dxa"/>
          </w:tcPr>
          <w:p w14:paraId="45221502">
            <w:pPr>
              <w:pStyle w:val="29"/>
              <w:spacing w:line="400" w:lineRule="exact"/>
              <w:rPr>
                <w:rFonts w:ascii="仿宋" w:hAnsi="仿宋" w:eastAsia="仿宋" w:cs="仿宋"/>
                <w:color w:val="auto"/>
                <w:sz w:val="28"/>
                <w:szCs w:val="28"/>
                <w:highlight w:val="none"/>
              </w:rPr>
            </w:pPr>
          </w:p>
        </w:tc>
        <w:tc>
          <w:tcPr>
            <w:tcW w:w="1134" w:type="dxa"/>
          </w:tcPr>
          <w:p w14:paraId="4CFE62B7">
            <w:pPr>
              <w:pStyle w:val="29"/>
              <w:spacing w:line="400" w:lineRule="exact"/>
              <w:rPr>
                <w:rFonts w:ascii="仿宋" w:hAnsi="仿宋" w:eastAsia="仿宋" w:cs="仿宋"/>
                <w:color w:val="auto"/>
                <w:sz w:val="28"/>
                <w:szCs w:val="28"/>
                <w:highlight w:val="none"/>
              </w:rPr>
            </w:pPr>
          </w:p>
        </w:tc>
        <w:tc>
          <w:tcPr>
            <w:tcW w:w="2551" w:type="dxa"/>
          </w:tcPr>
          <w:p w14:paraId="5D861BB5">
            <w:pPr>
              <w:pStyle w:val="29"/>
              <w:spacing w:line="400" w:lineRule="exact"/>
              <w:rPr>
                <w:rFonts w:ascii="仿宋" w:hAnsi="仿宋" w:eastAsia="仿宋" w:cs="仿宋"/>
                <w:color w:val="auto"/>
                <w:sz w:val="28"/>
                <w:szCs w:val="28"/>
                <w:highlight w:val="none"/>
              </w:rPr>
            </w:pPr>
          </w:p>
        </w:tc>
        <w:tc>
          <w:tcPr>
            <w:tcW w:w="1652" w:type="dxa"/>
          </w:tcPr>
          <w:p w14:paraId="1294575E">
            <w:pPr>
              <w:pStyle w:val="29"/>
              <w:spacing w:line="400" w:lineRule="exact"/>
              <w:rPr>
                <w:rFonts w:ascii="仿宋" w:hAnsi="仿宋" w:eastAsia="仿宋" w:cs="仿宋"/>
                <w:color w:val="auto"/>
                <w:sz w:val="28"/>
                <w:szCs w:val="28"/>
                <w:highlight w:val="none"/>
              </w:rPr>
            </w:pPr>
          </w:p>
        </w:tc>
      </w:tr>
      <w:tr w14:paraId="670A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C7FCF44">
            <w:pPr>
              <w:pStyle w:val="29"/>
              <w:spacing w:line="400" w:lineRule="exact"/>
              <w:rPr>
                <w:rFonts w:ascii="仿宋" w:hAnsi="仿宋" w:eastAsia="仿宋" w:cs="仿宋"/>
                <w:color w:val="auto"/>
                <w:sz w:val="28"/>
                <w:szCs w:val="28"/>
                <w:highlight w:val="none"/>
              </w:rPr>
            </w:pPr>
          </w:p>
        </w:tc>
        <w:tc>
          <w:tcPr>
            <w:tcW w:w="1236" w:type="dxa"/>
          </w:tcPr>
          <w:p w14:paraId="3CC0C210">
            <w:pPr>
              <w:pStyle w:val="29"/>
              <w:spacing w:line="400" w:lineRule="exact"/>
              <w:rPr>
                <w:rFonts w:ascii="仿宋" w:hAnsi="仿宋" w:eastAsia="仿宋" w:cs="仿宋"/>
                <w:color w:val="auto"/>
                <w:sz w:val="28"/>
                <w:szCs w:val="28"/>
                <w:highlight w:val="none"/>
              </w:rPr>
            </w:pPr>
          </w:p>
        </w:tc>
        <w:tc>
          <w:tcPr>
            <w:tcW w:w="2203" w:type="dxa"/>
          </w:tcPr>
          <w:p w14:paraId="47889566">
            <w:pPr>
              <w:pStyle w:val="29"/>
              <w:spacing w:line="400" w:lineRule="exact"/>
              <w:rPr>
                <w:rFonts w:ascii="仿宋" w:hAnsi="仿宋" w:eastAsia="仿宋" w:cs="仿宋"/>
                <w:color w:val="auto"/>
                <w:sz w:val="28"/>
                <w:szCs w:val="28"/>
                <w:highlight w:val="none"/>
              </w:rPr>
            </w:pPr>
          </w:p>
        </w:tc>
        <w:tc>
          <w:tcPr>
            <w:tcW w:w="1134" w:type="dxa"/>
          </w:tcPr>
          <w:p w14:paraId="55D83D98">
            <w:pPr>
              <w:pStyle w:val="29"/>
              <w:spacing w:line="400" w:lineRule="exact"/>
              <w:rPr>
                <w:rFonts w:ascii="仿宋" w:hAnsi="仿宋" w:eastAsia="仿宋" w:cs="仿宋"/>
                <w:color w:val="auto"/>
                <w:sz w:val="28"/>
                <w:szCs w:val="28"/>
                <w:highlight w:val="none"/>
              </w:rPr>
            </w:pPr>
          </w:p>
        </w:tc>
        <w:tc>
          <w:tcPr>
            <w:tcW w:w="2551" w:type="dxa"/>
          </w:tcPr>
          <w:p w14:paraId="4C8D460C">
            <w:pPr>
              <w:pStyle w:val="29"/>
              <w:spacing w:line="400" w:lineRule="exact"/>
              <w:rPr>
                <w:rFonts w:ascii="仿宋" w:hAnsi="仿宋" w:eastAsia="仿宋" w:cs="仿宋"/>
                <w:color w:val="auto"/>
                <w:sz w:val="28"/>
                <w:szCs w:val="28"/>
                <w:highlight w:val="none"/>
              </w:rPr>
            </w:pPr>
          </w:p>
        </w:tc>
        <w:tc>
          <w:tcPr>
            <w:tcW w:w="1652" w:type="dxa"/>
          </w:tcPr>
          <w:p w14:paraId="5B446959">
            <w:pPr>
              <w:pStyle w:val="29"/>
              <w:spacing w:line="400" w:lineRule="exact"/>
              <w:rPr>
                <w:rFonts w:ascii="仿宋" w:hAnsi="仿宋" w:eastAsia="仿宋" w:cs="仿宋"/>
                <w:color w:val="auto"/>
                <w:sz w:val="28"/>
                <w:szCs w:val="28"/>
                <w:highlight w:val="none"/>
              </w:rPr>
            </w:pPr>
          </w:p>
        </w:tc>
      </w:tr>
      <w:tr w14:paraId="424B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958E7DE">
            <w:pPr>
              <w:pStyle w:val="29"/>
              <w:spacing w:line="400" w:lineRule="exact"/>
              <w:rPr>
                <w:rFonts w:ascii="仿宋" w:hAnsi="仿宋" w:eastAsia="仿宋" w:cs="仿宋"/>
                <w:color w:val="auto"/>
                <w:sz w:val="28"/>
                <w:szCs w:val="28"/>
                <w:highlight w:val="none"/>
              </w:rPr>
            </w:pPr>
          </w:p>
        </w:tc>
        <w:tc>
          <w:tcPr>
            <w:tcW w:w="1236" w:type="dxa"/>
          </w:tcPr>
          <w:p w14:paraId="663A98B3">
            <w:pPr>
              <w:pStyle w:val="29"/>
              <w:spacing w:line="400" w:lineRule="exact"/>
              <w:rPr>
                <w:rFonts w:ascii="仿宋" w:hAnsi="仿宋" w:eastAsia="仿宋" w:cs="仿宋"/>
                <w:color w:val="auto"/>
                <w:sz w:val="28"/>
                <w:szCs w:val="28"/>
                <w:highlight w:val="none"/>
              </w:rPr>
            </w:pPr>
          </w:p>
        </w:tc>
        <w:tc>
          <w:tcPr>
            <w:tcW w:w="2203" w:type="dxa"/>
          </w:tcPr>
          <w:p w14:paraId="782A46F7">
            <w:pPr>
              <w:pStyle w:val="29"/>
              <w:spacing w:line="400" w:lineRule="exact"/>
              <w:rPr>
                <w:rFonts w:ascii="仿宋" w:hAnsi="仿宋" w:eastAsia="仿宋" w:cs="仿宋"/>
                <w:color w:val="auto"/>
                <w:sz w:val="28"/>
                <w:szCs w:val="28"/>
                <w:highlight w:val="none"/>
              </w:rPr>
            </w:pPr>
          </w:p>
        </w:tc>
        <w:tc>
          <w:tcPr>
            <w:tcW w:w="1134" w:type="dxa"/>
          </w:tcPr>
          <w:p w14:paraId="1C9AE824">
            <w:pPr>
              <w:pStyle w:val="29"/>
              <w:spacing w:line="400" w:lineRule="exact"/>
              <w:rPr>
                <w:rFonts w:ascii="仿宋" w:hAnsi="仿宋" w:eastAsia="仿宋" w:cs="仿宋"/>
                <w:color w:val="auto"/>
                <w:sz w:val="28"/>
                <w:szCs w:val="28"/>
                <w:highlight w:val="none"/>
              </w:rPr>
            </w:pPr>
          </w:p>
        </w:tc>
        <w:tc>
          <w:tcPr>
            <w:tcW w:w="2551" w:type="dxa"/>
          </w:tcPr>
          <w:p w14:paraId="52B5B0CA">
            <w:pPr>
              <w:pStyle w:val="29"/>
              <w:spacing w:line="400" w:lineRule="exact"/>
              <w:rPr>
                <w:rFonts w:ascii="仿宋" w:hAnsi="仿宋" w:eastAsia="仿宋" w:cs="仿宋"/>
                <w:color w:val="auto"/>
                <w:sz w:val="28"/>
                <w:szCs w:val="28"/>
                <w:highlight w:val="none"/>
              </w:rPr>
            </w:pPr>
          </w:p>
        </w:tc>
        <w:tc>
          <w:tcPr>
            <w:tcW w:w="1652" w:type="dxa"/>
          </w:tcPr>
          <w:p w14:paraId="04B203C8">
            <w:pPr>
              <w:pStyle w:val="29"/>
              <w:spacing w:line="400" w:lineRule="exact"/>
              <w:rPr>
                <w:rFonts w:ascii="仿宋" w:hAnsi="仿宋" w:eastAsia="仿宋" w:cs="仿宋"/>
                <w:color w:val="auto"/>
                <w:sz w:val="28"/>
                <w:szCs w:val="28"/>
                <w:highlight w:val="none"/>
              </w:rPr>
            </w:pPr>
          </w:p>
        </w:tc>
      </w:tr>
      <w:tr w14:paraId="1F0B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4B05DA16">
            <w:pPr>
              <w:pStyle w:val="29"/>
              <w:spacing w:line="400" w:lineRule="exact"/>
              <w:rPr>
                <w:rFonts w:ascii="仿宋" w:hAnsi="仿宋" w:eastAsia="仿宋" w:cs="仿宋"/>
                <w:color w:val="auto"/>
                <w:sz w:val="28"/>
                <w:szCs w:val="28"/>
                <w:highlight w:val="none"/>
              </w:rPr>
            </w:pPr>
          </w:p>
        </w:tc>
        <w:tc>
          <w:tcPr>
            <w:tcW w:w="1236" w:type="dxa"/>
          </w:tcPr>
          <w:p w14:paraId="720FD2A7">
            <w:pPr>
              <w:pStyle w:val="29"/>
              <w:spacing w:line="400" w:lineRule="exact"/>
              <w:rPr>
                <w:rFonts w:ascii="仿宋" w:hAnsi="仿宋" w:eastAsia="仿宋" w:cs="仿宋"/>
                <w:color w:val="auto"/>
                <w:sz w:val="28"/>
                <w:szCs w:val="28"/>
                <w:highlight w:val="none"/>
              </w:rPr>
            </w:pPr>
          </w:p>
        </w:tc>
        <w:tc>
          <w:tcPr>
            <w:tcW w:w="2203" w:type="dxa"/>
          </w:tcPr>
          <w:p w14:paraId="4B2EA9CA">
            <w:pPr>
              <w:pStyle w:val="29"/>
              <w:spacing w:line="400" w:lineRule="exact"/>
              <w:rPr>
                <w:rFonts w:ascii="仿宋" w:hAnsi="仿宋" w:eastAsia="仿宋" w:cs="仿宋"/>
                <w:color w:val="auto"/>
                <w:sz w:val="28"/>
                <w:szCs w:val="28"/>
                <w:highlight w:val="none"/>
              </w:rPr>
            </w:pPr>
          </w:p>
        </w:tc>
        <w:tc>
          <w:tcPr>
            <w:tcW w:w="1134" w:type="dxa"/>
          </w:tcPr>
          <w:p w14:paraId="3E878535">
            <w:pPr>
              <w:pStyle w:val="29"/>
              <w:spacing w:line="400" w:lineRule="exact"/>
              <w:rPr>
                <w:rFonts w:ascii="仿宋" w:hAnsi="仿宋" w:eastAsia="仿宋" w:cs="仿宋"/>
                <w:color w:val="auto"/>
                <w:sz w:val="28"/>
                <w:szCs w:val="28"/>
                <w:highlight w:val="none"/>
              </w:rPr>
            </w:pPr>
          </w:p>
        </w:tc>
        <w:tc>
          <w:tcPr>
            <w:tcW w:w="2551" w:type="dxa"/>
          </w:tcPr>
          <w:p w14:paraId="63C72008">
            <w:pPr>
              <w:pStyle w:val="29"/>
              <w:spacing w:line="400" w:lineRule="exact"/>
              <w:rPr>
                <w:rFonts w:ascii="仿宋" w:hAnsi="仿宋" w:eastAsia="仿宋" w:cs="仿宋"/>
                <w:color w:val="auto"/>
                <w:sz w:val="28"/>
                <w:szCs w:val="28"/>
                <w:highlight w:val="none"/>
              </w:rPr>
            </w:pPr>
          </w:p>
        </w:tc>
        <w:tc>
          <w:tcPr>
            <w:tcW w:w="1652" w:type="dxa"/>
          </w:tcPr>
          <w:p w14:paraId="77468824">
            <w:pPr>
              <w:pStyle w:val="29"/>
              <w:spacing w:line="400" w:lineRule="exact"/>
              <w:rPr>
                <w:rFonts w:ascii="仿宋" w:hAnsi="仿宋" w:eastAsia="仿宋" w:cs="仿宋"/>
                <w:color w:val="auto"/>
                <w:sz w:val="28"/>
                <w:szCs w:val="28"/>
                <w:highlight w:val="none"/>
              </w:rPr>
            </w:pPr>
          </w:p>
        </w:tc>
      </w:tr>
      <w:tr w14:paraId="5273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23AC622A">
            <w:pPr>
              <w:pStyle w:val="29"/>
              <w:spacing w:line="400" w:lineRule="exact"/>
              <w:rPr>
                <w:rFonts w:ascii="仿宋" w:hAnsi="仿宋" w:eastAsia="仿宋" w:cs="仿宋"/>
                <w:color w:val="auto"/>
                <w:sz w:val="28"/>
                <w:szCs w:val="28"/>
                <w:highlight w:val="none"/>
              </w:rPr>
            </w:pPr>
          </w:p>
        </w:tc>
        <w:tc>
          <w:tcPr>
            <w:tcW w:w="1236" w:type="dxa"/>
          </w:tcPr>
          <w:p w14:paraId="3DB5CDE2">
            <w:pPr>
              <w:pStyle w:val="29"/>
              <w:spacing w:line="400" w:lineRule="exact"/>
              <w:rPr>
                <w:rFonts w:ascii="仿宋" w:hAnsi="仿宋" w:eastAsia="仿宋" w:cs="仿宋"/>
                <w:color w:val="auto"/>
                <w:sz w:val="28"/>
                <w:szCs w:val="28"/>
                <w:highlight w:val="none"/>
              </w:rPr>
            </w:pPr>
          </w:p>
        </w:tc>
        <w:tc>
          <w:tcPr>
            <w:tcW w:w="2203" w:type="dxa"/>
          </w:tcPr>
          <w:p w14:paraId="2FBD892C">
            <w:pPr>
              <w:pStyle w:val="29"/>
              <w:spacing w:line="400" w:lineRule="exact"/>
              <w:rPr>
                <w:rFonts w:ascii="仿宋" w:hAnsi="仿宋" w:eastAsia="仿宋" w:cs="仿宋"/>
                <w:color w:val="auto"/>
                <w:sz w:val="28"/>
                <w:szCs w:val="28"/>
                <w:highlight w:val="none"/>
              </w:rPr>
            </w:pPr>
          </w:p>
        </w:tc>
        <w:tc>
          <w:tcPr>
            <w:tcW w:w="1134" w:type="dxa"/>
          </w:tcPr>
          <w:p w14:paraId="75857040">
            <w:pPr>
              <w:pStyle w:val="29"/>
              <w:spacing w:line="400" w:lineRule="exact"/>
              <w:rPr>
                <w:rFonts w:ascii="仿宋" w:hAnsi="仿宋" w:eastAsia="仿宋" w:cs="仿宋"/>
                <w:color w:val="auto"/>
                <w:sz w:val="28"/>
                <w:szCs w:val="28"/>
                <w:highlight w:val="none"/>
              </w:rPr>
            </w:pPr>
          </w:p>
        </w:tc>
        <w:tc>
          <w:tcPr>
            <w:tcW w:w="2551" w:type="dxa"/>
          </w:tcPr>
          <w:p w14:paraId="56EC32C8">
            <w:pPr>
              <w:pStyle w:val="29"/>
              <w:spacing w:line="400" w:lineRule="exact"/>
              <w:rPr>
                <w:rFonts w:ascii="仿宋" w:hAnsi="仿宋" w:eastAsia="仿宋" w:cs="仿宋"/>
                <w:color w:val="auto"/>
                <w:sz w:val="28"/>
                <w:szCs w:val="28"/>
                <w:highlight w:val="none"/>
              </w:rPr>
            </w:pPr>
          </w:p>
        </w:tc>
        <w:tc>
          <w:tcPr>
            <w:tcW w:w="1652" w:type="dxa"/>
          </w:tcPr>
          <w:p w14:paraId="4E64DC79">
            <w:pPr>
              <w:pStyle w:val="29"/>
              <w:spacing w:line="400" w:lineRule="exact"/>
              <w:rPr>
                <w:rFonts w:ascii="仿宋" w:hAnsi="仿宋" w:eastAsia="仿宋" w:cs="仿宋"/>
                <w:color w:val="auto"/>
                <w:sz w:val="28"/>
                <w:szCs w:val="28"/>
                <w:highlight w:val="none"/>
              </w:rPr>
            </w:pPr>
          </w:p>
        </w:tc>
      </w:tr>
      <w:tr w14:paraId="65CD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6ACCB3AD">
            <w:pPr>
              <w:pStyle w:val="29"/>
              <w:spacing w:line="400" w:lineRule="exact"/>
              <w:rPr>
                <w:rFonts w:ascii="仿宋" w:hAnsi="仿宋" w:eastAsia="仿宋" w:cs="仿宋"/>
                <w:color w:val="auto"/>
                <w:sz w:val="28"/>
                <w:szCs w:val="28"/>
                <w:highlight w:val="none"/>
              </w:rPr>
            </w:pPr>
          </w:p>
        </w:tc>
        <w:tc>
          <w:tcPr>
            <w:tcW w:w="1236" w:type="dxa"/>
          </w:tcPr>
          <w:p w14:paraId="6A439C54">
            <w:pPr>
              <w:pStyle w:val="29"/>
              <w:spacing w:line="400" w:lineRule="exact"/>
              <w:rPr>
                <w:rFonts w:ascii="仿宋" w:hAnsi="仿宋" w:eastAsia="仿宋" w:cs="仿宋"/>
                <w:color w:val="auto"/>
                <w:sz w:val="28"/>
                <w:szCs w:val="28"/>
                <w:highlight w:val="none"/>
              </w:rPr>
            </w:pPr>
          </w:p>
        </w:tc>
        <w:tc>
          <w:tcPr>
            <w:tcW w:w="2203" w:type="dxa"/>
          </w:tcPr>
          <w:p w14:paraId="036A1212">
            <w:pPr>
              <w:pStyle w:val="29"/>
              <w:spacing w:line="400" w:lineRule="exact"/>
              <w:rPr>
                <w:rFonts w:ascii="仿宋" w:hAnsi="仿宋" w:eastAsia="仿宋" w:cs="仿宋"/>
                <w:color w:val="auto"/>
                <w:sz w:val="28"/>
                <w:szCs w:val="28"/>
                <w:highlight w:val="none"/>
              </w:rPr>
            </w:pPr>
          </w:p>
        </w:tc>
        <w:tc>
          <w:tcPr>
            <w:tcW w:w="1134" w:type="dxa"/>
          </w:tcPr>
          <w:p w14:paraId="22C3D7D7">
            <w:pPr>
              <w:pStyle w:val="29"/>
              <w:spacing w:line="400" w:lineRule="exact"/>
              <w:rPr>
                <w:rFonts w:ascii="仿宋" w:hAnsi="仿宋" w:eastAsia="仿宋" w:cs="仿宋"/>
                <w:color w:val="auto"/>
                <w:sz w:val="28"/>
                <w:szCs w:val="28"/>
                <w:highlight w:val="none"/>
              </w:rPr>
            </w:pPr>
          </w:p>
        </w:tc>
        <w:tc>
          <w:tcPr>
            <w:tcW w:w="2551" w:type="dxa"/>
          </w:tcPr>
          <w:p w14:paraId="0AAF2ADB">
            <w:pPr>
              <w:pStyle w:val="29"/>
              <w:spacing w:line="400" w:lineRule="exact"/>
              <w:rPr>
                <w:rFonts w:ascii="仿宋" w:hAnsi="仿宋" w:eastAsia="仿宋" w:cs="仿宋"/>
                <w:color w:val="auto"/>
                <w:sz w:val="28"/>
                <w:szCs w:val="28"/>
                <w:highlight w:val="none"/>
              </w:rPr>
            </w:pPr>
          </w:p>
        </w:tc>
        <w:tc>
          <w:tcPr>
            <w:tcW w:w="1652" w:type="dxa"/>
          </w:tcPr>
          <w:p w14:paraId="2E4C93CD">
            <w:pPr>
              <w:pStyle w:val="29"/>
              <w:spacing w:line="400" w:lineRule="exact"/>
              <w:rPr>
                <w:rFonts w:ascii="仿宋" w:hAnsi="仿宋" w:eastAsia="仿宋" w:cs="仿宋"/>
                <w:color w:val="auto"/>
                <w:sz w:val="28"/>
                <w:szCs w:val="28"/>
                <w:highlight w:val="none"/>
              </w:rPr>
            </w:pPr>
          </w:p>
        </w:tc>
      </w:tr>
    </w:tbl>
    <w:p w14:paraId="3659E750">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41255850">
      <w:pPr>
        <w:spacing w:line="360" w:lineRule="exact"/>
        <w:ind w:firstLine="4900" w:firstLineChars="1750"/>
        <w:rPr>
          <w:rFonts w:ascii="仿宋" w:hAnsi="仿宋" w:eastAsia="仿宋" w:cs="仿宋"/>
          <w:color w:val="auto"/>
          <w:sz w:val="28"/>
          <w:szCs w:val="28"/>
          <w:highlight w:val="none"/>
        </w:rPr>
      </w:pPr>
    </w:p>
    <w:p w14:paraId="08B2221A">
      <w:pPr>
        <w:spacing w:line="500" w:lineRule="exact"/>
        <w:rPr>
          <w:rFonts w:ascii="仿宋" w:hAnsi="仿宋" w:eastAsia="仿宋" w:cs="仿宋"/>
          <w:color w:val="auto"/>
          <w:sz w:val="28"/>
          <w:szCs w:val="28"/>
          <w:highlight w:val="none"/>
        </w:rPr>
      </w:pPr>
    </w:p>
    <w:p w14:paraId="35775B88">
      <w:pPr>
        <w:snapToGrid w:val="0"/>
        <w:spacing w:line="360" w:lineRule="auto"/>
        <w:ind w:firstLine="280" w:firstLineChars="100"/>
        <w:rPr>
          <w:rFonts w:ascii="仿宋" w:hAnsi="仿宋" w:eastAsia="仿宋" w:cs="仿宋"/>
          <w:color w:val="auto"/>
          <w:sz w:val="28"/>
          <w:szCs w:val="28"/>
          <w:highlight w:val="none"/>
        </w:rPr>
      </w:pPr>
      <w:bookmarkStart w:id="17" w:name="_Toc504549928"/>
      <w:r>
        <w:rPr>
          <w:rFonts w:hint="eastAsia" w:ascii="仿宋" w:hAnsi="仿宋" w:eastAsia="仿宋" w:cs="仿宋"/>
          <w:color w:val="auto"/>
          <w:sz w:val="28"/>
          <w:szCs w:val="28"/>
          <w:highlight w:val="none"/>
        </w:rPr>
        <w:t>投标单位：（盖章）</w:t>
      </w:r>
    </w:p>
    <w:p w14:paraId="60D449D7">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14:paraId="1C9BB8EC">
      <w:pPr>
        <w:rPr>
          <w:rFonts w:ascii="仿宋" w:hAnsi="仿宋" w:eastAsia="仿宋" w:cs="仿宋"/>
          <w:b/>
          <w:color w:val="auto"/>
          <w:kern w:val="0"/>
          <w:sz w:val="28"/>
          <w:szCs w:val="28"/>
          <w:highlight w:val="none"/>
        </w:rPr>
      </w:pPr>
      <w:r>
        <w:rPr>
          <w:rFonts w:ascii="仿宋" w:hAnsi="仿宋" w:eastAsia="仿宋" w:cs="仿宋"/>
          <w:b/>
          <w:color w:val="auto"/>
          <w:kern w:val="0"/>
          <w:sz w:val="28"/>
          <w:szCs w:val="28"/>
          <w:highlight w:val="none"/>
        </w:rPr>
        <w:br w:type="page"/>
      </w:r>
    </w:p>
    <w:bookmarkEnd w:id="17"/>
    <w:p w14:paraId="634116F4">
      <w:pPr>
        <w:spacing w:line="500" w:lineRule="exact"/>
        <w:rPr>
          <w:rFonts w:ascii="仿宋" w:hAnsi="仿宋" w:eastAsia="仿宋" w:cs="仿宋"/>
          <w:color w:val="auto"/>
          <w:spacing w:val="14"/>
          <w:kern w:val="0"/>
          <w:sz w:val="28"/>
          <w:szCs w:val="28"/>
          <w:highlight w:val="none"/>
        </w:rPr>
      </w:pPr>
    </w:p>
    <w:p w14:paraId="6E4E642B">
      <w:pPr>
        <w:spacing w:line="440" w:lineRule="exact"/>
        <w:ind w:firstLine="640" w:firstLineChars="200"/>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投标人认为需要说明的其他内容及招标文件要求的其他内容</w:t>
      </w:r>
    </w:p>
    <w:p w14:paraId="6371AB8D">
      <w:pPr>
        <w:rPr>
          <w:rFonts w:hint="eastAsia" w:ascii="Times New Roman" w:hAnsi="Times New Roman" w:eastAsia="黑体"/>
          <w:b/>
          <w:bCs/>
          <w:color w:val="auto"/>
          <w:kern w:val="2"/>
          <w:sz w:val="32"/>
          <w:szCs w:val="32"/>
          <w:highlight w:val="none"/>
          <w:lang w:val="en-US" w:eastAsia="zh-CN" w:bidi="ar-SA"/>
        </w:rPr>
      </w:pPr>
      <w:r>
        <w:rPr>
          <w:rFonts w:hint="eastAsia" w:ascii="Times New Roman" w:hAnsi="Times New Roman" w:eastAsia="黑体"/>
          <w:b/>
          <w:bCs/>
          <w:color w:val="auto"/>
          <w:kern w:val="2"/>
          <w:sz w:val="32"/>
          <w:szCs w:val="32"/>
          <w:highlight w:val="none"/>
          <w:lang w:val="en-US" w:eastAsia="zh-CN" w:bidi="ar-SA"/>
        </w:rPr>
        <w:br w:type="page"/>
      </w:r>
    </w:p>
    <w:p w14:paraId="58E1CA8B">
      <w:pPr>
        <w:spacing w:line="440" w:lineRule="exact"/>
        <w:ind w:firstLine="640" w:firstLineChars="20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要求招标人提供的配合</w:t>
      </w:r>
    </w:p>
    <w:p w14:paraId="02BA0DD6">
      <w:pPr>
        <w:pStyle w:val="20"/>
        <w:rPr>
          <w:rFonts w:ascii="仿宋" w:hAnsi="仿宋" w:eastAsia="仿宋" w:cs="仿宋"/>
          <w:color w:val="auto"/>
          <w:highlight w:val="none"/>
        </w:rPr>
      </w:pPr>
    </w:p>
    <w:p w14:paraId="43A005ED">
      <w:pPr>
        <w:pStyle w:val="20"/>
        <w:rPr>
          <w:rFonts w:ascii="仿宋" w:hAnsi="仿宋" w:eastAsia="仿宋" w:cs="仿宋"/>
          <w:color w:val="auto"/>
          <w:highlight w:val="none"/>
        </w:rPr>
      </w:pPr>
    </w:p>
    <w:p w14:paraId="7FBDFFD2">
      <w:pPr>
        <w:pStyle w:val="20"/>
        <w:rPr>
          <w:rFonts w:ascii="仿宋" w:hAnsi="仿宋" w:eastAsia="仿宋" w:cs="仿宋"/>
          <w:color w:val="auto"/>
          <w:highlight w:val="none"/>
        </w:rPr>
      </w:pPr>
    </w:p>
    <w:p w14:paraId="3AF3835D">
      <w:pPr>
        <w:pStyle w:val="20"/>
        <w:rPr>
          <w:rFonts w:ascii="仿宋" w:hAnsi="仿宋" w:eastAsia="仿宋" w:cs="仿宋"/>
          <w:color w:val="auto"/>
          <w:highlight w:val="none"/>
        </w:rPr>
      </w:pPr>
    </w:p>
    <w:p w14:paraId="2FB015F4">
      <w:pPr>
        <w:pStyle w:val="20"/>
        <w:rPr>
          <w:rFonts w:ascii="仿宋" w:hAnsi="仿宋" w:eastAsia="仿宋" w:cs="仿宋"/>
          <w:color w:val="auto"/>
          <w:highlight w:val="none"/>
        </w:rPr>
      </w:pPr>
    </w:p>
    <w:p w14:paraId="022084D7">
      <w:pPr>
        <w:pStyle w:val="20"/>
        <w:rPr>
          <w:rFonts w:ascii="仿宋" w:hAnsi="仿宋" w:eastAsia="仿宋" w:cs="仿宋"/>
          <w:color w:val="auto"/>
          <w:highlight w:val="none"/>
        </w:rPr>
      </w:pPr>
    </w:p>
    <w:p w14:paraId="68C96F6D">
      <w:pPr>
        <w:pStyle w:val="20"/>
        <w:rPr>
          <w:rFonts w:ascii="仿宋" w:hAnsi="仿宋" w:eastAsia="仿宋" w:cs="仿宋"/>
          <w:color w:val="auto"/>
          <w:highlight w:val="none"/>
        </w:rPr>
      </w:pPr>
    </w:p>
    <w:p w14:paraId="5C69CF5F">
      <w:pPr>
        <w:pStyle w:val="20"/>
        <w:rPr>
          <w:rFonts w:ascii="仿宋" w:hAnsi="仿宋" w:eastAsia="仿宋" w:cs="仿宋"/>
          <w:color w:val="auto"/>
          <w:highlight w:val="none"/>
        </w:rPr>
      </w:pPr>
    </w:p>
    <w:p w14:paraId="40FBFA44">
      <w:pPr>
        <w:pStyle w:val="20"/>
        <w:rPr>
          <w:rFonts w:ascii="仿宋" w:hAnsi="仿宋" w:eastAsia="仿宋" w:cs="仿宋"/>
          <w:color w:val="auto"/>
          <w:highlight w:val="none"/>
        </w:rPr>
      </w:pPr>
    </w:p>
    <w:p w14:paraId="271780E4">
      <w:pPr>
        <w:pStyle w:val="20"/>
        <w:rPr>
          <w:rFonts w:ascii="仿宋" w:hAnsi="仿宋" w:eastAsia="仿宋" w:cs="仿宋"/>
          <w:color w:val="auto"/>
          <w:highlight w:val="none"/>
        </w:rPr>
      </w:pPr>
    </w:p>
    <w:p w14:paraId="0FC80893">
      <w:pPr>
        <w:pStyle w:val="20"/>
        <w:rPr>
          <w:rFonts w:ascii="仿宋" w:hAnsi="仿宋" w:eastAsia="仿宋" w:cs="仿宋"/>
          <w:color w:val="auto"/>
          <w:highlight w:val="none"/>
        </w:rPr>
      </w:pPr>
    </w:p>
    <w:p w14:paraId="15D4D678">
      <w:pPr>
        <w:pStyle w:val="20"/>
        <w:rPr>
          <w:rFonts w:ascii="仿宋" w:hAnsi="仿宋" w:eastAsia="仿宋" w:cs="仿宋"/>
          <w:color w:val="auto"/>
          <w:highlight w:val="none"/>
        </w:rPr>
      </w:pPr>
    </w:p>
    <w:p w14:paraId="591929C0">
      <w:pPr>
        <w:pStyle w:val="20"/>
        <w:rPr>
          <w:rFonts w:ascii="仿宋" w:hAnsi="仿宋" w:eastAsia="仿宋" w:cs="仿宋"/>
          <w:color w:val="auto"/>
          <w:highlight w:val="none"/>
        </w:rPr>
      </w:pPr>
    </w:p>
    <w:p w14:paraId="722D93B4">
      <w:pPr>
        <w:pStyle w:val="20"/>
        <w:rPr>
          <w:rFonts w:ascii="仿宋" w:hAnsi="仿宋" w:eastAsia="仿宋" w:cs="仿宋"/>
          <w:color w:val="auto"/>
          <w:highlight w:val="none"/>
        </w:rPr>
      </w:pPr>
    </w:p>
    <w:p w14:paraId="40BED129">
      <w:pPr>
        <w:pStyle w:val="20"/>
        <w:rPr>
          <w:rFonts w:ascii="仿宋" w:hAnsi="仿宋" w:eastAsia="仿宋" w:cs="仿宋"/>
          <w:color w:val="auto"/>
          <w:highlight w:val="none"/>
        </w:rPr>
      </w:pPr>
    </w:p>
    <w:p w14:paraId="3AB59D4C">
      <w:pPr>
        <w:pStyle w:val="20"/>
        <w:rPr>
          <w:rFonts w:ascii="仿宋" w:hAnsi="仿宋" w:eastAsia="仿宋" w:cs="仿宋"/>
          <w:color w:val="auto"/>
          <w:highlight w:val="none"/>
        </w:rPr>
      </w:pPr>
    </w:p>
    <w:p w14:paraId="3DA1C435">
      <w:pPr>
        <w:pStyle w:val="20"/>
        <w:rPr>
          <w:rFonts w:ascii="仿宋" w:hAnsi="仿宋" w:eastAsia="仿宋" w:cs="仿宋"/>
          <w:color w:val="auto"/>
          <w:highlight w:val="none"/>
        </w:rPr>
      </w:pPr>
    </w:p>
    <w:p w14:paraId="5EA5354F">
      <w:pPr>
        <w:pStyle w:val="20"/>
        <w:rPr>
          <w:rFonts w:ascii="仿宋" w:hAnsi="仿宋" w:eastAsia="仿宋" w:cs="仿宋"/>
          <w:color w:val="auto"/>
          <w:highlight w:val="none"/>
        </w:rPr>
      </w:pPr>
    </w:p>
    <w:p w14:paraId="76C8D823">
      <w:pPr>
        <w:pStyle w:val="20"/>
        <w:rPr>
          <w:rFonts w:ascii="仿宋" w:hAnsi="仿宋" w:eastAsia="仿宋" w:cs="仿宋"/>
          <w:color w:val="auto"/>
          <w:highlight w:val="none"/>
        </w:rPr>
      </w:pPr>
    </w:p>
    <w:p w14:paraId="01CBCE84">
      <w:pPr>
        <w:pStyle w:val="20"/>
        <w:rPr>
          <w:rFonts w:ascii="仿宋" w:hAnsi="仿宋" w:eastAsia="仿宋" w:cs="仿宋"/>
          <w:color w:val="auto"/>
          <w:highlight w:val="none"/>
        </w:rPr>
      </w:pPr>
    </w:p>
    <w:p w14:paraId="0C3F6037">
      <w:pPr>
        <w:pStyle w:val="20"/>
        <w:rPr>
          <w:rFonts w:ascii="仿宋" w:hAnsi="仿宋" w:eastAsia="仿宋" w:cs="仿宋"/>
          <w:color w:val="auto"/>
          <w:highlight w:val="none"/>
        </w:rPr>
      </w:pPr>
    </w:p>
    <w:p w14:paraId="599F51A1">
      <w:pPr>
        <w:pStyle w:val="20"/>
        <w:rPr>
          <w:rFonts w:ascii="仿宋" w:hAnsi="仿宋" w:eastAsia="仿宋" w:cs="仿宋"/>
          <w:color w:val="auto"/>
          <w:highlight w:val="none"/>
        </w:rPr>
      </w:pPr>
    </w:p>
    <w:p w14:paraId="5C7791E5">
      <w:pPr>
        <w:pStyle w:val="20"/>
        <w:rPr>
          <w:rFonts w:ascii="仿宋" w:hAnsi="仿宋" w:eastAsia="仿宋" w:cs="仿宋"/>
          <w:color w:val="auto"/>
          <w:highlight w:val="none"/>
        </w:rPr>
      </w:pPr>
    </w:p>
    <w:p w14:paraId="509EB31F">
      <w:pPr>
        <w:pStyle w:val="20"/>
        <w:rPr>
          <w:rFonts w:ascii="仿宋" w:hAnsi="仿宋" w:eastAsia="仿宋" w:cs="仿宋"/>
          <w:color w:val="auto"/>
          <w:highlight w:val="none"/>
        </w:rPr>
      </w:pPr>
    </w:p>
    <w:p w14:paraId="4308361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8" w:name="_Toc66087246"/>
    </w:p>
    <w:p w14:paraId="4112A90D">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DA346B4">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5A669F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4C9A6A">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 xml:space="preserve">第六章   </w:t>
      </w:r>
      <w:bookmarkEnd w:id="18"/>
      <w:r>
        <w:rPr>
          <w:rFonts w:hint="eastAsia" w:ascii="仿宋" w:hAnsi="仿宋" w:eastAsia="仿宋" w:cs="仿宋"/>
          <w:b/>
          <w:bCs/>
          <w:color w:val="auto"/>
          <w:sz w:val="44"/>
          <w:szCs w:val="44"/>
          <w:highlight w:val="none"/>
        </w:rPr>
        <w:t>采购合同（范本）</w:t>
      </w:r>
    </w:p>
    <w:p w14:paraId="5A24FDAE">
      <w:pPr>
        <w:spacing w:line="560" w:lineRule="exact"/>
        <w:ind w:firstLine="880" w:firstLineChars="200"/>
        <w:jc w:val="center"/>
        <w:outlineLvl w:val="1"/>
        <w:rPr>
          <w:rFonts w:hint="eastAsia" w:ascii="仿宋" w:hAnsi="仿宋" w:eastAsia="仿宋" w:cs="仿宋"/>
          <w:b/>
          <w:color w:val="auto"/>
          <w:sz w:val="36"/>
          <w:szCs w:val="36"/>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6"/>
          <w:szCs w:val="36"/>
          <w:highlight w:val="none"/>
        </w:rPr>
        <w:t>合  同  书</w:t>
      </w:r>
    </w:p>
    <w:p w14:paraId="5BE52F53">
      <w:pPr>
        <w:spacing w:line="560" w:lineRule="exact"/>
        <w:ind w:firstLine="720" w:firstLineChars="200"/>
        <w:jc w:val="center"/>
        <w:rPr>
          <w:rFonts w:hint="eastAsia" w:ascii="仿宋" w:hAnsi="仿宋" w:eastAsia="仿宋" w:cs="仿宋"/>
          <w:color w:val="auto"/>
          <w:sz w:val="36"/>
          <w:szCs w:val="36"/>
          <w:highlight w:val="none"/>
        </w:rPr>
      </w:pPr>
    </w:p>
    <w:p w14:paraId="19D94EE5">
      <w:pPr>
        <w:spacing w:line="560" w:lineRule="exact"/>
        <w:ind w:firstLine="720" w:firstLineChars="200"/>
        <w:jc w:val="center"/>
        <w:rPr>
          <w:rFonts w:hint="eastAsia" w:ascii="仿宋" w:hAnsi="仿宋" w:eastAsia="仿宋" w:cs="仿宋"/>
          <w:color w:val="auto"/>
          <w:sz w:val="36"/>
          <w:szCs w:val="36"/>
          <w:highlight w:val="none"/>
        </w:rPr>
      </w:pPr>
    </w:p>
    <w:p w14:paraId="6352E982">
      <w:pPr>
        <w:spacing w:line="560" w:lineRule="exact"/>
        <w:ind w:firstLine="720" w:firstLineChars="200"/>
        <w:jc w:val="center"/>
        <w:rPr>
          <w:rFonts w:hint="eastAsia" w:ascii="仿宋" w:hAnsi="仿宋" w:eastAsia="仿宋" w:cs="仿宋"/>
          <w:color w:val="auto"/>
          <w:sz w:val="36"/>
          <w:szCs w:val="36"/>
          <w:highlight w:val="none"/>
        </w:rPr>
      </w:pPr>
    </w:p>
    <w:p w14:paraId="7CFC982B">
      <w:pPr>
        <w:spacing w:line="560" w:lineRule="exact"/>
        <w:ind w:firstLine="720" w:firstLineChars="200"/>
        <w:jc w:val="center"/>
        <w:rPr>
          <w:rFonts w:hint="eastAsia" w:ascii="仿宋" w:hAnsi="仿宋" w:eastAsia="仿宋" w:cs="仿宋"/>
          <w:color w:val="auto"/>
          <w:sz w:val="36"/>
          <w:szCs w:val="36"/>
          <w:highlight w:val="none"/>
        </w:rPr>
      </w:pPr>
    </w:p>
    <w:p w14:paraId="553C457F">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w:t>
      </w: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&lt;MK&gt;pro.projectname &lt;/MK&gt;</w:instrText>
      </w:r>
      <w:r>
        <w:rPr>
          <w:rFonts w:hint="eastAsia" w:ascii="仿宋" w:hAnsi="仿宋" w:eastAsia="仿宋" w:cs="仿宋"/>
          <w:b/>
          <w:color w:val="auto"/>
          <w:sz w:val="36"/>
          <w:szCs w:val="36"/>
          <w:highlight w:val="none"/>
        </w:rPr>
        <w:fldChar w:fldCharType="end"/>
      </w:r>
    </w:p>
    <w:p w14:paraId="49E273DF">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项目编号: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70478C5E">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采购编号: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0768941A">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合同编号: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66E8F39D">
      <w:pPr>
        <w:spacing w:line="560" w:lineRule="exact"/>
        <w:ind w:firstLine="720" w:firstLineChars="200"/>
        <w:jc w:val="center"/>
        <w:rPr>
          <w:rFonts w:hint="eastAsia" w:ascii="仿宋" w:hAnsi="仿宋" w:eastAsia="仿宋" w:cs="仿宋"/>
          <w:color w:val="auto"/>
          <w:sz w:val="36"/>
          <w:szCs w:val="36"/>
          <w:highlight w:val="none"/>
        </w:rPr>
      </w:pPr>
    </w:p>
    <w:p w14:paraId="2F40CCE4">
      <w:pPr>
        <w:spacing w:line="560" w:lineRule="exact"/>
        <w:ind w:firstLine="720" w:firstLineChars="200"/>
        <w:jc w:val="center"/>
        <w:rPr>
          <w:rFonts w:hint="eastAsia" w:ascii="仿宋" w:hAnsi="仿宋" w:eastAsia="仿宋" w:cs="仿宋"/>
          <w:color w:val="auto"/>
          <w:sz w:val="36"/>
          <w:szCs w:val="36"/>
          <w:highlight w:val="none"/>
        </w:rPr>
      </w:pPr>
    </w:p>
    <w:p w14:paraId="295987DC">
      <w:pPr>
        <w:spacing w:line="560" w:lineRule="exact"/>
        <w:ind w:firstLine="720" w:firstLineChars="200"/>
        <w:jc w:val="center"/>
        <w:rPr>
          <w:rFonts w:hint="eastAsia" w:ascii="仿宋" w:hAnsi="仿宋" w:eastAsia="仿宋" w:cs="仿宋"/>
          <w:color w:val="auto"/>
          <w:sz w:val="36"/>
          <w:szCs w:val="36"/>
          <w:highlight w:val="none"/>
        </w:rPr>
      </w:pPr>
    </w:p>
    <w:p w14:paraId="0B1DAC6B">
      <w:pPr>
        <w:spacing w:line="560" w:lineRule="exact"/>
        <w:ind w:firstLine="720" w:firstLineChars="200"/>
        <w:jc w:val="center"/>
        <w:rPr>
          <w:rFonts w:hint="eastAsia" w:ascii="仿宋" w:hAnsi="仿宋" w:eastAsia="仿宋" w:cs="仿宋"/>
          <w:color w:val="auto"/>
          <w:sz w:val="36"/>
          <w:szCs w:val="36"/>
          <w:highlight w:val="none"/>
        </w:rPr>
      </w:pPr>
    </w:p>
    <w:p w14:paraId="3FD40930">
      <w:pPr>
        <w:spacing w:line="560" w:lineRule="exact"/>
        <w:ind w:firstLine="720" w:firstLineChars="200"/>
        <w:jc w:val="center"/>
        <w:rPr>
          <w:rFonts w:hint="eastAsia" w:ascii="仿宋" w:hAnsi="仿宋" w:eastAsia="仿宋" w:cs="仿宋"/>
          <w:color w:val="auto"/>
          <w:sz w:val="36"/>
          <w:szCs w:val="36"/>
          <w:highlight w:val="none"/>
        </w:rPr>
      </w:pPr>
    </w:p>
    <w:p w14:paraId="18EBAA5A">
      <w:pPr>
        <w:spacing w:line="560" w:lineRule="exact"/>
        <w:ind w:firstLine="720" w:firstLineChars="200"/>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甲方:</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&lt;MK&gt;buyer.organname&lt;/MK&gt;</w:instrText>
      </w:r>
      <w:r>
        <w:rPr>
          <w:rFonts w:hint="eastAsia" w:ascii="仿宋" w:hAnsi="仿宋" w:eastAsia="仿宋" w:cs="仿宋"/>
          <w:b/>
          <w:color w:val="auto"/>
          <w:sz w:val="36"/>
          <w:szCs w:val="36"/>
          <w:highlight w:val="none"/>
        </w:rPr>
        <w:fldChar w:fldCharType="end"/>
      </w:r>
    </w:p>
    <w:p w14:paraId="1647C257">
      <w:pPr>
        <w:spacing w:line="560" w:lineRule="exact"/>
        <w:ind w:firstLine="720" w:firstLineChars="20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乙方:</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&lt;MK&gt;supplier.organname&lt;/MK&gt;</w:instrText>
      </w:r>
      <w:r>
        <w:rPr>
          <w:rFonts w:hint="eastAsia" w:ascii="仿宋" w:hAnsi="仿宋" w:eastAsia="仿宋" w:cs="仿宋"/>
          <w:b/>
          <w:color w:val="auto"/>
          <w:sz w:val="36"/>
          <w:szCs w:val="36"/>
          <w:highlight w:val="none"/>
        </w:rPr>
        <w:fldChar w:fldCharType="end"/>
      </w:r>
    </w:p>
    <w:p w14:paraId="3244F4B1">
      <w:pP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2"/>
          <w:szCs w:val="32"/>
          <w:highlight w:val="none"/>
        </w:rPr>
        <w:t>合 同 书</w:t>
      </w:r>
    </w:p>
    <w:p w14:paraId="4C767DE9">
      <w:pPr>
        <w:spacing w:line="560" w:lineRule="exact"/>
        <w:ind w:firstLine="600" w:firstLineChars="200"/>
        <w:rPr>
          <w:rFonts w:hint="eastAsia" w:ascii="仿宋" w:hAnsi="仿宋" w:eastAsia="仿宋" w:cs="仿宋"/>
          <w:color w:val="auto"/>
          <w:sz w:val="30"/>
          <w:szCs w:val="30"/>
          <w:highlight w:val="none"/>
        </w:rPr>
      </w:pPr>
    </w:p>
    <w:p w14:paraId="36D452DC">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本合同于  年  月  日由甲、乙双方共同签订。</w:t>
      </w:r>
    </w:p>
    <w:p w14:paraId="10CBB356">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&lt;MK&gt;buyer.organname&lt;/MK&gt;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所需</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&lt;MK&gt;pro.projectname &lt;/MK&gt;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经</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&lt;MK&gt;agent.organname&lt;/MK&gt;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&lt;MK&gt;pro.projectcode &lt;/MK&gt;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采购文件在国内以</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 translateEnum (pro.tradeway)&lt;/MK&gt;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方式进行采购。经评审委员会(或甲方)确定</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&lt;MK&gt;supplier.organname&lt;/MK&gt;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为  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供应商。甲、乙双方根据《中华人民共和国民法典》等相关法律以及本项目招标文件的规定，经平等协商达成合同如下：</w:t>
      </w:r>
    </w:p>
    <w:p w14:paraId="4BA9C715">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一、合同文件</w:t>
      </w:r>
    </w:p>
    <w:p w14:paraId="3D6E9D6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本合同所附下列文件是构成本合同不可分割的部分：</w:t>
      </w:r>
    </w:p>
    <w:p w14:paraId="53B4904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（一）本项目采购文件</w:t>
      </w:r>
    </w:p>
    <w:p w14:paraId="657F4169">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w:t>
      </w:r>
    </w:p>
    <w:p w14:paraId="727CFA5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（三）合同格式、合同条款</w:t>
      </w:r>
    </w:p>
    <w:p w14:paraId="51B4A79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供应商在评审过程中做出的有关澄清、说明或者补正文件</w:t>
      </w:r>
    </w:p>
    <w:p w14:paraId="2EFA70AD">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（五）中标/成交</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通知书</w:t>
      </w:r>
    </w:p>
    <w:p w14:paraId="1483F1D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（六）本合同附件</w:t>
      </w:r>
    </w:p>
    <w:p w14:paraId="1FA3E3DD">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二、合同的范围和条件</w:t>
      </w:r>
    </w:p>
    <w:p w14:paraId="7A357A7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本合同的范围和条件应与上述合同文件的规定相一致。</w:t>
      </w:r>
    </w:p>
    <w:p w14:paraId="4F90192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三、服务（或货物）内容</w:t>
      </w:r>
    </w:p>
    <w:p w14:paraId="1708601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本合同所提供的服务，详见合同清单。</w:t>
      </w:r>
    </w:p>
    <w:p w14:paraId="2A74FA1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见附件一：同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文件中分项报价表</w:t>
      </w:r>
    </w:p>
    <w:p w14:paraId="228F448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四、合同金额</w:t>
      </w:r>
    </w:p>
    <w:p w14:paraId="45DCE425">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合同金额为人民币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 decimalTrim(formatMoney(quote.finalquote))&lt;/MK&gt;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rPr>
        <w:t xml:space="preserve"> 元，大写：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&lt;MK&gt;quote.finalquote==''?" ":formatCNMoney(quote.finalquote)&lt;/MK&gt;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。（分项价格详见合同服务或货物清单）。</w:t>
      </w:r>
    </w:p>
    <w:p w14:paraId="5174044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乙方开户名称：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sz w:val="28"/>
          <w:szCs w:val="28"/>
          <w:highlight w:val="none"/>
          <w:u w:val="single"/>
        </w:rPr>
        <w:instrText xml:space="preserve">&lt;MK&gt;supplier.organname&lt;/MK&gt;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684B8A8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&lt;MK&gt;supplier.bankname&lt;/MK&gt;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126C93E5">
      <w:pPr>
        <w:spacing w:line="60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银行账号：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&lt;MK&gt;supplier.bankaccount&lt;/MK&gt;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1A189BAD">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五、付款途径</w:t>
      </w:r>
    </w:p>
    <w:p w14:paraId="08A8F3DF">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甲方根据乙方在本合同中所提供银行开户信息转账支付。</w:t>
      </w:r>
    </w:p>
    <w:p w14:paraId="032A3DDC">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六、付款方式</w:t>
      </w:r>
    </w:p>
    <w:p w14:paraId="3E5DF50E">
      <w:pPr>
        <w:spacing w:line="60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合同签订生效后10个工作日内按合同总价款的50%支付预付款，提交海洋环境影响评估报告</w:t>
      </w:r>
      <w:r>
        <w:rPr>
          <w:rFonts w:hint="eastAsia" w:ascii="仿宋" w:hAnsi="仿宋" w:eastAsia="仿宋" w:cs="仿宋"/>
          <w:color w:val="auto"/>
          <w:sz w:val="28"/>
          <w:szCs w:val="28"/>
          <w:highlight w:val="none"/>
          <w:lang w:eastAsia="zh-CN"/>
        </w:rPr>
        <w:t>、海域使用论证报告并通过专家评审10个工作日支付至合同总价款的100%。</w:t>
      </w:r>
    </w:p>
    <w:p w14:paraId="4646E8F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w:t>
      </w:r>
      <w:r>
        <w:rPr>
          <w:rFonts w:hint="eastAsia" w:ascii="仿宋" w:hAnsi="仿宋" w:eastAsia="仿宋" w:cs="仿宋"/>
          <w:color w:val="auto"/>
          <w:kern w:val="0"/>
          <w:sz w:val="28"/>
          <w:szCs w:val="28"/>
          <w:highlight w:val="none"/>
          <w:lang w:eastAsia="zh-CN"/>
        </w:rPr>
        <w:t>服务时间</w:t>
      </w:r>
      <w:r>
        <w:rPr>
          <w:rFonts w:hint="eastAsia" w:ascii="仿宋" w:hAnsi="仿宋" w:eastAsia="仿宋" w:cs="仿宋"/>
          <w:color w:val="auto"/>
          <w:kern w:val="0"/>
          <w:sz w:val="28"/>
          <w:szCs w:val="28"/>
          <w:highlight w:val="none"/>
        </w:rPr>
        <w:t>和地点</w:t>
      </w:r>
    </w:p>
    <w:p w14:paraId="2020CF2C">
      <w:pPr>
        <w:spacing w:line="60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服务时间</w:t>
      </w:r>
      <w:r>
        <w:rPr>
          <w:rFonts w:hint="eastAsia" w:ascii="仿宋" w:hAnsi="仿宋" w:eastAsia="仿宋" w:cs="仿宋"/>
          <w:color w:val="auto"/>
          <w:sz w:val="28"/>
          <w:szCs w:val="28"/>
          <w:highlight w:val="none"/>
        </w:rPr>
        <w:t>：合同签订后3个月（报告编制完成时间）</w:t>
      </w:r>
      <w:r>
        <w:rPr>
          <w:rFonts w:hint="eastAsia" w:ascii="仿宋" w:hAnsi="仿宋" w:eastAsia="仿宋" w:cs="仿宋"/>
          <w:color w:val="auto"/>
          <w:sz w:val="28"/>
          <w:szCs w:val="28"/>
          <w:highlight w:val="none"/>
          <w:lang w:eastAsia="zh-CN"/>
        </w:rPr>
        <w:t>。</w:t>
      </w:r>
    </w:p>
    <w:p w14:paraId="1D0AE8B0">
      <w:pPr>
        <w:spacing w:line="60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交付地点：甲方指定地点</w:t>
      </w:r>
      <w:r>
        <w:rPr>
          <w:rFonts w:hint="eastAsia" w:ascii="仿宋" w:hAnsi="仿宋" w:eastAsia="仿宋" w:cs="仿宋"/>
          <w:color w:val="auto"/>
          <w:sz w:val="28"/>
          <w:szCs w:val="28"/>
          <w:highlight w:val="none"/>
          <w:lang w:eastAsia="zh-CN"/>
        </w:rPr>
        <w:t>。</w:t>
      </w:r>
    </w:p>
    <w:p w14:paraId="3FB808E7">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八、质量</w:t>
      </w:r>
    </w:p>
    <w:p w14:paraId="48BED75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服务的质量应符合采购文件、</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文件及乙方在</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过程中做出的书面澄清及承诺。</w:t>
      </w:r>
    </w:p>
    <w:p w14:paraId="6E9C811B">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九、运输要求</w:t>
      </w:r>
    </w:p>
    <w:p w14:paraId="23C7B9E8">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运输方式及线路：到达采购人指定地点。</w:t>
      </w:r>
    </w:p>
    <w:p w14:paraId="7550133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运输及相关费用由乙方承担。</w:t>
      </w:r>
    </w:p>
    <w:p w14:paraId="57E7213F">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十、知识产权</w:t>
      </w:r>
    </w:p>
    <w:p w14:paraId="516405F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乙方应保证甲方在中国境内使用服务（或货物）或服务（或货物）的任何一部分时，免受第三方提出的侵犯其知识产权的诉讼。</w:t>
      </w:r>
    </w:p>
    <w:p w14:paraId="64F07D13">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十一、验收</w:t>
      </w:r>
    </w:p>
    <w:p w14:paraId="245B3DF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按照采购文件约定的验收要求进行。</w:t>
      </w:r>
    </w:p>
    <w:p w14:paraId="1B052510">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35131FAA">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十二、售后服务</w:t>
      </w:r>
    </w:p>
    <w:p w14:paraId="60CC6936">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乙方应按采购文件、投标（响应）文件及乙方在</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过程中做出的书面说明或承诺提供及时、快速、优质的售后服务。</w:t>
      </w:r>
    </w:p>
    <w:p w14:paraId="7FF5347F">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见附件二：乙方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文件售后服务承诺材料</w:t>
      </w:r>
    </w:p>
    <w:p w14:paraId="7D880C14">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十三、违约责任</w:t>
      </w:r>
    </w:p>
    <w:p w14:paraId="3FECBB4E">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除不可抗力外，如果乙方没有按照本合同约定的期限、地点和方式履行，甲方可要求乙方支付违约金，违约金按每迟延履行一日的应提供而未提供服务（或货物）</w:t>
      </w:r>
      <w:r>
        <w:rPr>
          <w:rFonts w:hint="eastAsia" w:ascii="仿宋" w:hAnsi="仿宋" w:eastAsia="仿宋" w:cs="仿宋"/>
          <w:color w:val="auto"/>
          <w:sz w:val="28"/>
          <w:szCs w:val="28"/>
          <w:highlight w:val="none"/>
          <w:u w:val="single"/>
        </w:rPr>
        <w:t>本合同价格的</w:t>
      </w:r>
      <w:r>
        <w:rPr>
          <w:rFonts w:hint="eastAsia" w:ascii="仿宋" w:hAnsi="仿宋" w:eastAsia="仿宋" w:cs="仿宋"/>
          <w:color w:val="auto"/>
          <w:kern w:val="0"/>
          <w:sz w:val="28"/>
          <w:szCs w:val="28"/>
          <w:highlight w:val="none"/>
          <w:u w:val="single"/>
          <w:lang w:val="en-US" w:eastAsia="zh-CN"/>
        </w:rPr>
        <w:t>0.3</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sz w:val="28"/>
          <w:szCs w:val="28"/>
          <w:highlight w:val="none"/>
        </w:rPr>
        <w:t>计算，最高限额为</w:t>
      </w:r>
      <w:r>
        <w:rPr>
          <w:rFonts w:hint="eastAsia" w:ascii="仿宋" w:hAnsi="仿宋" w:eastAsia="仿宋" w:cs="仿宋"/>
          <w:color w:val="auto"/>
          <w:sz w:val="28"/>
          <w:szCs w:val="28"/>
          <w:highlight w:val="none"/>
          <w:u w:val="single"/>
        </w:rPr>
        <w:t>本合同总价的</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；迟延履行的违约金计算数额达到前述最高限额之日起，甲方有权在要求乙方支付违约金的同时，书面通知乙方解除本合同；</w:t>
      </w:r>
    </w:p>
    <w:p w14:paraId="27617E85">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除不可抗力外，如果甲方没有按照本合同约定的付款方式付款，乙方可要求甲方支付违约金，违约金按每迟延付款一日的应付而未付款的</w:t>
      </w:r>
      <w:r>
        <w:rPr>
          <w:rFonts w:hint="eastAsia" w:ascii="仿宋" w:hAnsi="仿宋" w:eastAsia="仿宋" w:cs="仿宋"/>
          <w:color w:val="auto"/>
          <w:kern w:val="0"/>
          <w:sz w:val="28"/>
          <w:szCs w:val="28"/>
          <w:highlight w:val="none"/>
          <w:u w:val="single"/>
          <w:lang w:val="en-US" w:eastAsia="zh-CN"/>
        </w:rPr>
        <w:t>0.3</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sz w:val="28"/>
          <w:szCs w:val="28"/>
          <w:highlight w:val="none"/>
        </w:rPr>
        <w:t>计算，最高限额为</w:t>
      </w:r>
      <w:r>
        <w:rPr>
          <w:rFonts w:hint="eastAsia" w:ascii="仿宋" w:hAnsi="仿宋" w:eastAsia="仿宋" w:cs="仿宋"/>
          <w:color w:val="auto"/>
          <w:sz w:val="28"/>
          <w:szCs w:val="28"/>
          <w:highlight w:val="none"/>
          <w:u w:val="single"/>
        </w:rPr>
        <w:t>本合同总价的</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；迟延付款的违约金计算数额达到前述最高限额之日起，乙方有权在要求甲方支付违约金的同时，书面通知甲方解除本合同；</w:t>
      </w:r>
    </w:p>
    <w:p w14:paraId="7C63312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F93FDF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05C792">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64F79A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如果出现政府采购监督管理部门在处理投诉事项期间，书面通知甲方暂停采购活动的情形，或者询问或质疑事项可能影响中标结果的，导致甲方中止履行合同的情形，均不视为甲方违约。</w:t>
      </w:r>
    </w:p>
    <w:p w14:paraId="63A6C2B1">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十四、合同争议的解决</w:t>
      </w:r>
    </w:p>
    <w:p w14:paraId="3D70612E">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本合同履行过程中发生的任何争议，双方当事人均可通过和解或者调解解决；不愿和解、调解或者和解、调解不成的，可以按照下列方式解决：</w:t>
      </w:r>
    </w:p>
    <w:p w14:paraId="26A6CC90">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人民法院起诉</w:t>
      </w:r>
      <w:r>
        <w:rPr>
          <w:rFonts w:hint="eastAsia" w:ascii="仿宋" w:hAnsi="仿宋" w:eastAsia="仿宋" w:cs="仿宋"/>
          <w:color w:val="auto"/>
          <w:sz w:val="28"/>
          <w:szCs w:val="28"/>
          <w:highlight w:val="none"/>
          <w:lang w:val="en-US" w:eastAsia="zh-CN"/>
        </w:rPr>
        <w:t>,并由违约方承担守约方的维权费用，包括但不限于律师费、诉讼费、保全费、诉责险、差旅费等</w:t>
      </w:r>
      <w:r>
        <w:rPr>
          <w:rFonts w:hint="eastAsia" w:ascii="仿宋" w:hAnsi="仿宋" w:eastAsia="仿宋" w:cs="仿宋"/>
          <w:color w:val="auto"/>
          <w:sz w:val="28"/>
          <w:szCs w:val="28"/>
          <w:highlight w:val="none"/>
        </w:rPr>
        <w:t>。</w:t>
      </w:r>
    </w:p>
    <w:p w14:paraId="3852D045">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十五、合同生效</w:t>
      </w:r>
    </w:p>
    <w:p w14:paraId="1C9E0AFD">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本合同经甲乙双方签字盖章之日起生效。</w:t>
      </w:r>
    </w:p>
    <w:p w14:paraId="05C390F7">
      <w:pPr>
        <w:widowControl/>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十六、签约地点：山东省威海市荣成市。</w:t>
      </w:r>
    </w:p>
    <w:p w14:paraId="65F235AE">
      <w:pPr>
        <w:widowControl/>
        <w:spacing w:line="560" w:lineRule="exact"/>
        <w:ind w:firstLine="560" w:firstLineChars="200"/>
        <w:jc w:val="left"/>
        <w:rPr>
          <w:rFonts w:hint="eastAsia" w:ascii="仿宋" w:hAnsi="仿宋" w:eastAsia="仿宋" w:cs="仿宋"/>
          <w:color w:val="auto"/>
          <w:kern w:val="0"/>
          <w:sz w:val="28"/>
          <w:szCs w:val="28"/>
          <w:highlight w:val="none"/>
        </w:rPr>
      </w:pPr>
    </w:p>
    <w:tbl>
      <w:tblPr>
        <w:tblStyle w:val="59"/>
        <w:tblW w:w="9781" w:type="dxa"/>
        <w:tblInd w:w="108" w:type="dxa"/>
        <w:tblLayout w:type="fixed"/>
        <w:tblCellMar>
          <w:top w:w="0" w:type="dxa"/>
          <w:left w:w="10" w:type="dxa"/>
          <w:bottom w:w="0" w:type="dxa"/>
          <w:right w:w="10" w:type="dxa"/>
        </w:tblCellMar>
      </w:tblPr>
      <w:tblGrid>
        <w:gridCol w:w="4678"/>
        <w:gridCol w:w="5103"/>
      </w:tblGrid>
      <w:tr w14:paraId="12CEA8EC">
        <w:tblPrEx>
          <w:tblCellMar>
            <w:top w:w="0" w:type="dxa"/>
            <w:left w:w="10" w:type="dxa"/>
            <w:bottom w:w="0" w:type="dxa"/>
            <w:right w:w="10" w:type="dxa"/>
          </w:tblCellMar>
        </w:tblPrEx>
        <w:tc>
          <w:tcPr>
            <w:tcW w:w="4678" w:type="dxa"/>
            <w:noWrap w:val="0"/>
            <w:vAlign w:val="top"/>
          </w:tcPr>
          <w:p w14:paraId="4D4F4305">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    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&lt;MK&gt;buyer.organname&lt;/MK&gt;</w:instrText>
            </w:r>
            <w:r>
              <w:rPr>
                <w:rFonts w:hint="eastAsia" w:ascii="仿宋" w:hAnsi="仿宋" w:eastAsia="仿宋" w:cs="仿宋"/>
                <w:color w:val="auto"/>
                <w:kern w:val="0"/>
                <w:sz w:val="28"/>
                <w:szCs w:val="28"/>
                <w:highlight w:val="none"/>
              </w:rPr>
              <w:fldChar w:fldCharType="end"/>
            </w:r>
          </w:p>
        </w:tc>
        <w:tc>
          <w:tcPr>
            <w:tcW w:w="5103" w:type="dxa"/>
            <w:noWrap w:val="0"/>
            <w:vAlign w:val="top"/>
          </w:tcPr>
          <w:p w14:paraId="37E603CD">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    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&lt;MK&gt;supplier.organname&lt;/MK&gt;</w:instrText>
            </w:r>
            <w:r>
              <w:rPr>
                <w:rFonts w:hint="eastAsia" w:ascii="仿宋" w:hAnsi="仿宋" w:eastAsia="仿宋" w:cs="仿宋"/>
                <w:color w:val="auto"/>
                <w:kern w:val="0"/>
                <w:sz w:val="28"/>
                <w:szCs w:val="28"/>
                <w:highlight w:val="none"/>
              </w:rPr>
              <w:fldChar w:fldCharType="end"/>
            </w:r>
          </w:p>
        </w:tc>
      </w:tr>
      <w:tr w14:paraId="38898565">
        <w:tblPrEx>
          <w:tblCellMar>
            <w:top w:w="0" w:type="dxa"/>
            <w:left w:w="10" w:type="dxa"/>
            <w:bottom w:w="0" w:type="dxa"/>
            <w:right w:w="10" w:type="dxa"/>
          </w:tblCellMar>
        </w:tblPrEx>
        <w:tc>
          <w:tcPr>
            <w:tcW w:w="4678" w:type="dxa"/>
            <w:noWrap w:val="0"/>
            <w:vAlign w:val="top"/>
          </w:tcPr>
          <w:p w14:paraId="3D8738A2">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单位盖章:</w:t>
            </w:r>
          </w:p>
          <w:p w14:paraId="69BBC391">
            <w:pPr>
              <w:widowControl/>
              <w:adjustRightInd w:val="0"/>
              <w:snapToGrid w:val="0"/>
              <w:spacing w:line="560" w:lineRule="exact"/>
              <w:rPr>
                <w:rFonts w:hint="eastAsia" w:ascii="仿宋" w:hAnsi="仿宋" w:eastAsia="仿宋" w:cs="仿宋"/>
                <w:color w:val="auto"/>
                <w:kern w:val="0"/>
                <w:sz w:val="28"/>
                <w:szCs w:val="28"/>
                <w:highlight w:val="none"/>
              </w:rPr>
            </w:pPr>
          </w:p>
          <w:p w14:paraId="07BC27B1">
            <w:pPr>
              <w:widowControl/>
              <w:adjustRightInd w:val="0"/>
              <w:snapToGrid w:val="0"/>
              <w:spacing w:line="560" w:lineRule="exact"/>
              <w:rPr>
                <w:rFonts w:hint="eastAsia" w:ascii="仿宋" w:hAnsi="仿宋" w:eastAsia="仿宋" w:cs="仿宋"/>
                <w:color w:val="auto"/>
                <w:kern w:val="0"/>
                <w:sz w:val="28"/>
                <w:szCs w:val="28"/>
                <w:highlight w:val="none"/>
              </w:rPr>
            </w:pPr>
          </w:p>
        </w:tc>
        <w:tc>
          <w:tcPr>
            <w:tcW w:w="5103" w:type="dxa"/>
            <w:noWrap w:val="0"/>
            <w:vAlign w:val="top"/>
          </w:tcPr>
          <w:p w14:paraId="2266896F">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单位盖章:</w:t>
            </w:r>
          </w:p>
          <w:p w14:paraId="0DF0FBBA">
            <w:pPr>
              <w:widowControl/>
              <w:adjustRightInd w:val="0"/>
              <w:snapToGrid w:val="0"/>
              <w:spacing w:line="560" w:lineRule="exact"/>
              <w:rPr>
                <w:rFonts w:hint="eastAsia" w:ascii="仿宋" w:hAnsi="仿宋" w:eastAsia="仿宋" w:cs="仿宋"/>
                <w:color w:val="auto"/>
                <w:kern w:val="0"/>
                <w:sz w:val="28"/>
                <w:szCs w:val="28"/>
                <w:highlight w:val="none"/>
              </w:rPr>
            </w:pPr>
          </w:p>
          <w:p w14:paraId="586C5FE6">
            <w:pPr>
              <w:widowControl/>
              <w:adjustRightInd w:val="0"/>
              <w:snapToGrid w:val="0"/>
              <w:spacing w:line="560" w:lineRule="exact"/>
              <w:rPr>
                <w:rFonts w:hint="eastAsia" w:ascii="仿宋" w:hAnsi="仿宋" w:eastAsia="仿宋" w:cs="仿宋"/>
                <w:color w:val="auto"/>
                <w:kern w:val="0"/>
                <w:sz w:val="28"/>
                <w:szCs w:val="28"/>
                <w:highlight w:val="none"/>
              </w:rPr>
            </w:pPr>
          </w:p>
        </w:tc>
      </w:tr>
      <w:tr w14:paraId="4BCA09CF">
        <w:tblPrEx>
          <w:tblCellMar>
            <w:top w:w="0" w:type="dxa"/>
            <w:left w:w="10" w:type="dxa"/>
            <w:bottom w:w="0" w:type="dxa"/>
            <w:right w:w="10" w:type="dxa"/>
          </w:tblCellMar>
        </w:tblPrEx>
        <w:tc>
          <w:tcPr>
            <w:tcW w:w="4678" w:type="dxa"/>
            <w:noWrap w:val="0"/>
            <w:vAlign w:val="top"/>
          </w:tcPr>
          <w:p w14:paraId="07DD2D50">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代表签字:</w:t>
            </w:r>
          </w:p>
          <w:p w14:paraId="227B4AC2">
            <w:pPr>
              <w:widowControl/>
              <w:adjustRightInd w:val="0"/>
              <w:snapToGrid w:val="0"/>
              <w:spacing w:line="560" w:lineRule="exact"/>
              <w:rPr>
                <w:rFonts w:hint="eastAsia" w:ascii="仿宋" w:hAnsi="仿宋" w:eastAsia="仿宋" w:cs="仿宋"/>
                <w:color w:val="auto"/>
                <w:kern w:val="0"/>
                <w:sz w:val="28"/>
                <w:szCs w:val="28"/>
                <w:highlight w:val="none"/>
              </w:rPr>
            </w:pPr>
          </w:p>
        </w:tc>
        <w:tc>
          <w:tcPr>
            <w:tcW w:w="5103" w:type="dxa"/>
            <w:noWrap w:val="0"/>
            <w:vAlign w:val="top"/>
          </w:tcPr>
          <w:p w14:paraId="5C8FECF6">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代表签字:</w:t>
            </w:r>
          </w:p>
          <w:p w14:paraId="1EB019DC">
            <w:pPr>
              <w:widowControl/>
              <w:adjustRightInd w:val="0"/>
              <w:snapToGrid w:val="0"/>
              <w:spacing w:line="560" w:lineRule="exact"/>
              <w:rPr>
                <w:rFonts w:hint="eastAsia" w:ascii="仿宋" w:hAnsi="仿宋" w:eastAsia="仿宋" w:cs="仿宋"/>
                <w:color w:val="auto"/>
                <w:kern w:val="0"/>
                <w:sz w:val="28"/>
                <w:szCs w:val="28"/>
                <w:highlight w:val="none"/>
              </w:rPr>
            </w:pPr>
          </w:p>
        </w:tc>
      </w:tr>
    </w:tbl>
    <w:p w14:paraId="3A9BA6DE">
      <w:pPr>
        <w:pStyle w:val="29"/>
        <w:tabs>
          <w:tab w:val="left" w:pos="900"/>
        </w:tabs>
        <w:spacing w:line="500" w:lineRule="exact"/>
        <w:ind w:left="46" w:leftChars="22" w:firstLine="560" w:firstLineChars="200"/>
        <w:rPr>
          <w:rFonts w:hint="eastAsia" w:ascii="仿宋" w:hAnsi="仿宋" w:eastAsia="仿宋" w:cs="仿宋"/>
          <w:color w:val="auto"/>
          <w:sz w:val="30"/>
          <w:szCs w:val="30"/>
          <w:highlight w:val="none"/>
          <w:u w:val="singl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b/>
          <w:color w:val="auto"/>
          <w:sz w:val="28"/>
          <w:szCs w:val="28"/>
          <w:highlight w:val="none"/>
        </w:rPr>
        <w:t>注：本合同条款为框架性条款，仅供参考，无须打印，成交后需根据情况另行修改。</w:t>
      </w:r>
    </w:p>
    <w:p w14:paraId="17C917FC">
      <w:pPr>
        <w:pStyle w:val="29"/>
        <w:tabs>
          <w:tab w:val="left" w:pos="900"/>
        </w:tabs>
        <w:spacing w:line="480" w:lineRule="exact"/>
        <w:rPr>
          <w:rFonts w:hint="eastAsia" w:ascii="仿宋" w:hAnsi="仿宋" w:eastAsia="仿宋" w:cs="仿宋"/>
          <w:b/>
          <w:color w:val="auto"/>
          <w:kern w:val="2"/>
          <w:sz w:val="30"/>
          <w:szCs w:val="30"/>
          <w:highlight w:val="none"/>
        </w:rPr>
      </w:pPr>
    </w:p>
    <w:p w14:paraId="3E6A3F60">
      <w:pPr>
        <w:widowControl/>
        <w:jc w:val="left"/>
        <w:rPr>
          <w:rFonts w:ascii="仿宋" w:hAnsi="仿宋" w:eastAsia="仿宋" w:cs="仿宋"/>
          <w:b/>
          <w:color w:val="auto"/>
          <w:sz w:val="44"/>
          <w:szCs w:val="44"/>
          <w:highlight w:val="none"/>
        </w:rPr>
      </w:pPr>
    </w:p>
    <w:sectPr>
      <w:headerReference r:id="rId16" w:type="first"/>
      <w:headerReference r:id="rId14" w:type="default"/>
      <w:footerReference r:id="rId17" w:type="default"/>
      <w:headerReference r:id="rId15"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68DACB-3731-48EF-925B-AD7AFBEE1E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876F570-D3E8-495D-9919-E2F5E581651A}"/>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5C890FD0-7177-427F-8B88-C203B58E691C}"/>
  </w:font>
  <w:font w:name="微软雅黑">
    <w:panose1 w:val="020B0503020204020204"/>
    <w:charset w:val="86"/>
    <w:family w:val="auto"/>
    <w:pitch w:val="default"/>
    <w:sig w:usb0="80000287" w:usb1="2ACF3C50" w:usb2="00000016" w:usb3="00000000" w:csb0="0004001F" w:csb1="00000000"/>
    <w:embedRegular r:id="rId4" w:fontKey="{2E123308-E866-4529-95E1-87800BA5AC48}"/>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AMGDT"/>
    <w:panose1 w:val="00000000000000000000"/>
    <w:charset w:val="00"/>
    <w:family w:val="auto"/>
    <w:pitch w:val="default"/>
    <w:sig w:usb0="00000000" w:usb1="00000000" w:usb2="00000000" w:usb3="00000000" w:csb0="00000001" w:csb1="00000000"/>
  </w:font>
  <w:font w:name="AMGDT">
    <w:panose1 w:val="02000400000000000000"/>
    <w:charset w:val="00"/>
    <w:family w:val="auto"/>
    <w:pitch w:val="default"/>
    <w:sig w:usb0="80000003" w:usb1="1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embedRegular r:id="rId5" w:fontKey="{969B045E-E7B3-4352-9CD6-6F6DFAE4920E}"/>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汉鼎简大黑Arial Black">
    <w:altName w:val="宋体"/>
    <w:panose1 w:val="00000000000000000000"/>
    <w:charset w:val="86"/>
    <w:family w:val="auto"/>
    <w:pitch w:val="default"/>
    <w:sig w:usb0="00000000" w:usb1="00000000" w:usb2="0000001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3994">
    <w:pPr>
      <w:pStyle w:val="35"/>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80F8">
    <w:pPr>
      <w:pStyle w:val="35"/>
      <w:ind w:right="360"/>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8E833B">
                          <w:pPr>
                            <w:pStyle w:val="3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458E833B">
                    <w:pPr>
                      <w:pStyle w:val="3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E36D">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05E98E">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305E98E">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F8E3">
    <w:pPr>
      <w:pStyle w:val="3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F429BA">
                          <w:pPr>
                            <w:pStyle w:val="3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53F429BA">
                    <w:pPr>
                      <w:pStyle w:val="3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EC86">
    <w:pPr>
      <w:pStyle w:val="3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5EF5E2">
                          <w:pPr>
                            <w:pStyle w:val="35"/>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MsKOLUAQAApgMAAA4AAABkcnMvZTJvRG9jLnhtbK1TzY7TMBC+&#10;I/EOlu80aVG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luXrm6RQ76HGxHuPqXF45wbcm/ke8DIRH2Qw6YuUCMZR3/NVXzFEwtOjalVVJYY4xmYH8YvH&#10;5z5AfC+cIcloaMABZl3Z6SPEMXVOSdWsu1Na5yFqS3pEXVdv1vnFNYTo2mKRxGLsNllx2A8Ttb1r&#10;z8isxy1oqMWlp0R/sChyWpjZCLOxn42jD+rQYZPLXA/822PEdnKXqcIIOxXG8WWe06ql/fjbz1mP&#10;v9f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DLCji1AEAAKYDAAAOAAAAAAAAAAEAIAAA&#10;ACIBAABkcnMvZTJvRG9jLnhtbFBLBQYAAAAABgAGAFkBAABoBQAAAAA=&#10;">
              <v:fill on="f" focussize="0,0"/>
              <v:stroke on="f" weight="1.25pt"/>
              <v:imagedata o:title=""/>
              <o:lock v:ext="edit" aspectratio="f"/>
              <v:textbox inset="0mm,0mm,0mm,0mm" style="mso-fit-shape-to-text:t;">
                <w:txbxContent>
                  <w:p w14:paraId="795EF5E2">
                    <w:pPr>
                      <w:pStyle w:val="3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A4EAC">
    <w:pPr>
      <w:pStyle w:val="3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8BF127">
                          <w:pPr>
                            <w:pStyle w:val="35"/>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FbreOdUBAACmAwAADgAAAAAAAAABACAA&#10;AAAiAQAAZHJzL2Uyb0RvYy54bWxQSwUGAAAAAAYABgBZAQAAaQUAAAAA&#10;">
              <v:fill on="f" focussize="0,0"/>
              <v:stroke on="f" weight="1.25pt"/>
              <v:imagedata o:title=""/>
              <o:lock v:ext="edit" aspectratio="f"/>
              <v:textbox inset="0mm,0mm,0mm,0mm" style="mso-fit-shape-to-text:t;">
                <w:txbxContent>
                  <w:p w14:paraId="118BF127">
                    <w:pPr>
                      <w:pStyle w:val="3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1292">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EDE6EB">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EEDE6EB">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5B323">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8CC5">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DFCB">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E2A4">
    <w:pPr>
      <w:spacing w:after="120" w:afterLines="50" w:line="360" w:lineRule="auto"/>
      <w:jc w:val="left"/>
      <w:rPr>
        <w:rFonts w:ascii="微软雅黑" w:hAnsi="黑体" w:eastAsia="微软雅黑"/>
        <w:color w:val="808080"/>
      </w:rPr>
    </w:pPr>
    <w:r>
      <w:rPr>
        <w:rFonts w:hint="eastAsia" w:ascii="微软雅黑" w:hAnsi="黑体" w:eastAsia="微软雅黑"/>
        <w:color w:val="808080"/>
      </w:rPr>
      <w:fldChar w:fldCharType="begin"/>
    </w:r>
    <w:r>
      <w:rPr>
        <w:rFonts w:hint="eastAsia" w:ascii="微软雅黑" w:hAnsi="黑体" w:eastAsia="微软雅黑"/>
        <w:color w:val="808080"/>
      </w:rPr>
      <w:instrText xml:space="preserve">&lt;MK&gt;pro.schemecode&lt;/MK&gt;</w:instrText>
    </w:r>
    <w:r>
      <w:rPr>
        <w:rFonts w:hint="eastAsia" w:ascii="微软雅黑" w:hAnsi="黑体" w:eastAsia="微软雅黑"/>
        <w:color w:val="80808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1DF0">
    <w:pPr>
      <w:pStyle w:val="3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AF2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04FE2">
    <w:pPr>
      <w:pStyle w:val="3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0A51">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60"/>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276A"/>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5F28B4"/>
    <w:rsid w:val="02A525D9"/>
    <w:rsid w:val="02AF4456"/>
    <w:rsid w:val="02FE5543"/>
    <w:rsid w:val="030E527F"/>
    <w:rsid w:val="0328637E"/>
    <w:rsid w:val="03B01000"/>
    <w:rsid w:val="03E2722B"/>
    <w:rsid w:val="04030A83"/>
    <w:rsid w:val="040F3316"/>
    <w:rsid w:val="041B4F8A"/>
    <w:rsid w:val="042E64FC"/>
    <w:rsid w:val="045A48B9"/>
    <w:rsid w:val="04700449"/>
    <w:rsid w:val="04736C5E"/>
    <w:rsid w:val="04B72D3F"/>
    <w:rsid w:val="04D571EB"/>
    <w:rsid w:val="04EC2B90"/>
    <w:rsid w:val="04FB5441"/>
    <w:rsid w:val="055732A5"/>
    <w:rsid w:val="05676EDD"/>
    <w:rsid w:val="057448C8"/>
    <w:rsid w:val="05A066F0"/>
    <w:rsid w:val="05F8392D"/>
    <w:rsid w:val="060379D3"/>
    <w:rsid w:val="066955E5"/>
    <w:rsid w:val="066B708D"/>
    <w:rsid w:val="06862B05"/>
    <w:rsid w:val="06B34465"/>
    <w:rsid w:val="06BC27A5"/>
    <w:rsid w:val="072A6728"/>
    <w:rsid w:val="07381EF2"/>
    <w:rsid w:val="0742649E"/>
    <w:rsid w:val="07AB20F7"/>
    <w:rsid w:val="07B461C7"/>
    <w:rsid w:val="07C17B6D"/>
    <w:rsid w:val="081F00C1"/>
    <w:rsid w:val="088B1B6B"/>
    <w:rsid w:val="08EC575D"/>
    <w:rsid w:val="090F1CCE"/>
    <w:rsid w:val="092B6A9F"/>
    <w:rsid w:val="09412AAD"/>
    <w:rsid w:val="094D1310"/>
    <w:rsid w:val="097E413B"/>
    <w:rsid w:val="098A5D86"/>
    <w:rsid w:val="09A13056"/>
    <w:rsid w:val="09B50B8B"/>
    <w:rsid w:val="09BC78E4"/>
    <w:rsid w:val="09C5146B"/>
    <w:rsid w:val="09E162A4"/>
    <w:rsid w:val="09F11782"/>
    <w:rsid w:val="0A853E31"/>
    <w:rsid w:val="0A85683B"/>
    <w:rsid w:val="0AB3056B"/>
    <w:rsid w:val="0AFA33B1"/>
    <w:rsid w:val="0B0528E4"/>
    <w:rsid w:val="0B715734"/>
    <w:rsid w:val="0B83471D"/>
    <w:rsid w:val="0B942D8D"/>
    <w:rsid w:val="0BAF7717"/>
    <w:rsid w:val="0BF31E13"/>
    <w:rsid w:val="0C4036EC"/>
    <w:rsid w:val="0CE63AB1"/>
    <w:rsid w:val="0D507A12"/>
    <w:rsid w:val="0D5F1D3D"/>
    <w:rsid w:val="0D7F65A0"/>
    <w:rsid w:val="0E534085"/>
    <w:rsid w:val="0E690DC3"/>
    <w:rsid w:val="0E9D4E90"/>
    <w:rsid w:val="0EC15FF0"/>
    <w:rsid w:val="0ED0694C"/>
    <w:rsid w:val="0EE828EC"/>
    <w:rsid w:val="0F1D7D7F"/>
    <w:rsid w:val="0F68136E"/>
    <w:rsid w:val="0F823190"/>
    <w:rsid w:val="0FD51557"/>
    <w:rsid w:val="10263350"/>
    <w:rsid w:val="10352EA6"/>
    <w:rsid w:val="104043E6"/>
    <w:rsid w:val="10F30977"/>
    <w:rsid w:val="11427629"/>
    <w:rsid w:val="11B86BCD"/>
    <w:rsid w:val="11D9042D"/>
    <w:rsid w:val="11FC5B1D"/>
    <w:rsid w:val="1250603C"/>
    <w:rsid w:val="12661D33"/>
    <w:rsid w:val="127D0E25"/>
    <w:rsid w:val="12B55392"/>
    <w:rsid w:val="13181021"/>
    <w:rsid w:val="13185508"/>
    <w:rsid w:val="131C4567"/>
    <w:rsid w:val="133C273C"/>
    <w:rsid w:val="137A774F"/>
    <w:rsid w:val="138438A4"/>
    <w:rsid w:val="138D1B6A"/>
    <w:rsid w:val="13F37300"/>
    <w:rsid w:val="14053C7E"/>
    <w:rsid w:val="141F2F9D"/>
    <w:rsid w:val="14256C08"/>
    <w:rsid w:val="14261561"/>
    <w:rsid w:val="143E3F7E"/>
    <w:rsid w:val="145F04F1"/>
    <w:rsid w:val="14895496"/>
    <w:rsid w:val="14DF2EBE"/>
    <w:rsid w:val="14DF2FA9"/>
    <w:rsid w:val="14EF14E0"/>
    <w:rsid w:val="154A4E64"/>
    <w:rsid w:val="156C02E6"/>
    <w:rsid w:val="15770CCD"/>
    <w:rsid w:val="157D7E57"/>
    <w:rsid w:val="15AF7257"/>
    <w:rsid w:val="15B507E6"/>
    <w:rsid w:val="15DC304D"/>
    <w:rsid w:val="15E546E7"/>
    <w:rsid w:val="16023E56"/>
    <w:rsid w:val="160E5C69"/>
    <w:rsid w:val="165669B3"/>
    <w:rsid w:val="16D76C07"/>
    <w:rsid w:val="16DC0552"/>
    <w:rsid w:val="17036C40"/>
    <w:rsid w:val="170465F4"/>
    <w:rsid w:val="172D1B71"/>
    <w:rsid w:val="175D5BFD"/>
    <w:rsid w:val="17A67F2D"/>
    <w:rsid w:val="17BB3491"/>
    <w:rsid w:val="17D16780"/>
    <w:rsid w:val="17FE3F08"/>
    <w:rsid w:val="181E3159"/>
    <w:rsid w:val="18391948"/>
    <w:rsid w:val="186B3909"/>
    <w:rsid w:val="189B5C86"/>
    <w:rsid w:val="18E37943"/>
    <w:rsid w:val="18ED5113"/>
    <w:rsid w:val="195A205E"/>
    <w:rsid w:val="1A6C7D57"/>
    <w:rsid w:val="1A8839AA"/>
    <w:rsid w:val="1AA063FE"/>
    <w:rsid w:val="1B2966AC"/>
    <w:rsid w:val="1B370340"/>
    <w:rsid w:val="1B991D8D"/>
    <w:rsid w:val="1BE3206A"/>
    <w:rsid w:val="1C0C7849"/>
    <w:rsid w:val="1C2568D2"/>
    <w:rsid w:val="1C583BA7"/>
    <w:rsid w:val="1C805234"/>
    <w:rsid w:val="1CD163C2"/>
    <w:rsid w:val="1CEC712C"/>
    <w:rsid w:val="1CF809FE"/>
    <w:rsid w:val="1D074057"/>
    <w:rsid w:val="1D1C047C"/>
    <w:rsid w:val="1D74500E"/>
    <w:rsid w:val="1D7E078F"/>
    <w:rsid w:val="1DAB1D04"/>
    <w:rsid w:val="1DB73CE9"/>
    <w:rsid w:val="1DC4319B"/>
    <w:rsid w:val="1E1C321D"/>
    <w:rsid w:val="1E52617A"/>
    <w:rsid w:val="1E7818B9"/>
    <w:rsid w:val="1EAA68F5"/>
    <w:rsid w:val="1EB11047"/>
    <w:rsid w:val="1F05097E"/>
    <w:rsid w:val="1F0B44A9"/>
    <w:rsid w:val="1F230404"/>
    <w:rsid w:val="1F324C6B"/>
    <w:rsid w:val="1F55158E"/>
    <w:rsid w:val="1F583EDF"/>
    <w:rsid w:val="1F9A0F77"/>
    <w:rsid w:val="1FF22A60"/>
    <w:rsid w:val="201F1993"/>
    <w:rsid w:val="203D0308"/>
    <w:rsid w:val="20735A50"/>
    <w:rsid w:val="20A43E5C"/>
    <w:rsid w:val="20B37C66"/>
    <w:rsid w:val="20B86632"/>
    <w:rsid w:val="20DA6A46"/>
    <w:rsid w:val="20E33306"/>
    <w:rsid w:val="21614ACD"/>
    <w:rsid w:val="216809B4"/>
    <w:rsid w:val="21D02A2F"/>
    <w:rsid w:val="21F05E39"/>
    <w:rsid w:val="225A628F"/>
    <w:rsid w:val="22F32E79"/>
    <w:rsid w:val="23100993"/>
    <w:rsid w:val="23162A21"/>
    <w:rsid w:val="23241EB2"/>
    <w:rsid w:val="233B2967"/>
    <w:rsid w:val="2361111E"/>
    <w:rsid w:val="23A13257"/>
    <w:rsid w:val="23C11349"/>
    <w:rsid w:val="23C17D61"/>
    <w:rsid w:val="240018EE"/>
    <w:rsid w:val="24086C78"/>
    <w:rsid w:val="240A4822"/>
    <w:rsid w:val="2413090B"/>
    <w:rsid w:val="24771775"/>
    <w:rsid w:val="249E42BF"/>
    <w:rsid w:val="24D41541"/>
    <w:rsid w:val="250F44FF"/>
    <w:rsid w:val="25290DD3"/>
    <w:rsid w:val="25891872"/>
    <w:rsid w:val="25DD0ECD"/>
    <w:rsid w:val="25E3421A"/>
    <w:rsid w:val="25E35953"/>
    <w:rsid w:val="262B09F2"/>
    <w:rsid w:val="26414A35"/>
    <w:rsid w:val="26862015"/>
    <w:rsid w:val="2698125C"/>
    <w:rsid w:val="26CD24C3"/>
    <w:rsid w:val="26EB2FCD"/>
    <w:rsid w:val="270A6969"/>
    <w:rsid w:val="277F73A8"/>
    <w:rsid w:val="27A35BFA"/>
    <w:rsid w:val="27A961FC"/>
    <w:rsid w:val="27D9343F"/>
    <w:rsid w:val="27DD7C53"/>
    <w:rsid w:val="281E174F"/>
    <w:rsid w:val="282A47E5"/>
    <w:rsid w:val="282E0CAB"/>
    <w:rsid w:val="28301442"/>
    <w:rsid w:val="28405B5E"/>
    <w:rsid w:val="28664974"/>
    <w:rsid w:val="286B7752"/>
    <w:rsid w:val="287939D4"/>
    <w:rsid w:val="28844C3C"/>
    <w:rsid w:val="28967A97"/>
    <w:rsid w:val="297B3247"/>
    <w:rsid w:val="29B2424E"/>
    <w:rsid w:val="29D16FBC"/>
    <w:rsid w:val="29F6177F"/>
    <w:rsid w:val="2A151454"/>
    <w:rsid w:val="2A2552F4"/>
    <w:rsid w:val="2A302C4F"/>
    <w:rsid w:val="2A3A313B"/>
    <w:rsid w:val="2A845FC4"/>
    <w:rsid w:val="2AEC24B0"/>
    <w:rsid w:val="2B137818"/>
    <w:rsid w:val="2B6760B3"/>
    <w:rsid w:val="2B7462A4"/>
    <w:rsid w:val="2B832704"/>
    <w:rsid w:val="2B894E2A"/>
    <w:rsid w:val="2B9835F7"/>
    <w:rsid w:val="2C300B35"/>
    <w:rsid w:val="2C44592B"/>
    <w:rsid w:val="2C510D96"/>
    <w:rsid w:val="2CB52E8B"/>
    <w:rsid w:val="2CBE7FC6"/>
    <w:rsid w:val="2CD930DF"/>
    <w:rsid w:val="2D280DC8"/>
    <w:rsid w:val="2D3424AC"/>
    <w:rsid w:val="2D7E4A5B"/>
    <w:rsid w:val="2D802502"/>
    <w:rsid w:val="2D8D4039"/>
    <w:rsid w:val="2DA47A7E"/>
    <w:rsid w:val="2DBB7C85"/>
    <w:rsid w:val="2DE67773"/>
    <w:rsid w:val="2EA569E0"/>
    <w:rsid w:val="2EFA0FF5"/>
    <w:rsid w:val="2EFF4953"/>
    <w:rsid w:val="2F0922B4"/>
    <w:rsid w:val="2F5E5B1E"/>
    <w:rsid w:val="2F8310E0"/>
    <w:rsid w:val="30F45469"/>
    <w:rsid w:val="31182100"/>
    <w:rsid w:val="31193D8E"/>
    <w:rsid w:val="31434FCB"/>
    <w:rsid w:val="314828A4"/>
    <w:rsid w:val="31640145"/>
    <w:rsid w:val="31772A2D"/>
    <w:rsid w:val="31792453"/>
    <w:rsid w:val="31EC4815"/>
    <w:rsid w:val="323518A7"/>
    <w:rsid w:val="3241412D"/>
    <w:rsid w:val="324D5A3E"/>
    <w:rsid w:val="328D43AC"/>
    <w:rsid w:val="329B68CF"/>
    <w:rsid w:val="32F860CE"/>
    <w:rsid w:val="334551ED"/>
    <w:rsid w:val="33635CFD"/>
    <w:rsid w:val="33B57802"/>
    <w:rsid w:val="34125129"/>
    <w:rsid w:val="342A4E7D"/>
    <w:rsid w:val="34400D83"/>
    <w:rsid w:val="34745E56"/>
    <w:rsid w:val="34A22004"/>
    <w:rsid w:val="34F63A27"/>
    <w:rsid w:val="352267DA"/>
    <w:rsid w:val="35822B2E"/>
    <w:rsid w:val="35E34777"/>
    <w:rsid w:val="35E82AA6"/>
    <w:rsid w:val="364E44A3"/>
    <w:rsid w:val="36736960"/>
    <w:rsid w:val="367B3A19"/>
    <w:rsid w:val="36813049"/>
    <w:rsid w:val="369D7C28"/>
    <w:rsid w:val="36AA3349"/>
    <w:rsid w:val="36B06074"/>
    <w:rsid w:val="36E5575A"/>
    <w:rsid w:val="3705221B"/>
    <w:rsid w:val="374C6E75"/>
    <w:rsid w:val="37851A4F"/>
    <w:rsid w:val="3790121B"/>
    <w:rsid w:val="379544FA"/>
    <w:rsid w:val="37A31F57"/>
    <w:rsid w:val="380E0CC6"/>
    <w:rsid w:val="39051F45"/>
    <w:rsid w:val="39763D2B"/>
    <w:rsid w:val="397A3554"/>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66530A"/>
    <w:rsid w:val="3DD67D78"/>
    <w:rsid w:val="3DE86A5C"/>
    <w:rsid w:val="3DEC1EBA"/>
    <w:rsid w:val="3E29733C"/>
    <w:rsid w:val="3E3832D8"/>
    <w:rsid w:val="3E3A7756"/>
    <w:rsid w:val="3E6D1418"/>
    <w:rsid w:val="3E7621AE"/>
    <w:rsid w:val="3E7A155B"/>
    <w:rsid w:val="3EB2553E"/>
    <w:rsid w:val="3F230146"/>
    <w:rsid w:val="3F283D60"/>
    <w:rsid w:val="3F6562A6"/>
    <w:rsid w:val="3F69003A"/>
    <w:rsid w:val="3FE136B0"/>
    <w:rsid w:val="400520A7"/>
    <w:rsid w:val="40546A89"/>
    <w:rsid w:val="40AF6E9D"/>
    <w:rsid w:val="40B317CD"/>
    <w:rsid w:val="4110354C"/>
    <w:rsid w:val="41177F1A"/>
    <w:rsid w:val="41382FA6"/>
    <w:rsid w:val="414548C1"/>
    <w:rsid w:val="416E76E4"/>
    <w:rsid w:val="418E6633"/>
    <w:rsid w:val="41A207F3"/>
    <w:rsid w:val="41A970CC"/>
    <w:rsid w:val="41C43772"/>
    <w:rsid w:val="41E042FE"/>
    <w:rsid w:val="41EB1A0C"/>
    <w:rsid w:val="41F15E7C"/>
    <w:rsid w:val="41FA0CD0"/>
    <w:rsid w:val="423662DB"/>
    <w:rsid w:val="423A5D78"/>
    <w:rsid w:val="426B42ED"/>
    <w:rsid w:val="42721DFC"/>
    <w:rsid w:val="42BE14E9"/>
    <w:rsid w:val="42E94BAC"/>
    <w:rsid w:val="43177E04"/>
    <w:rsid w:val="43181841"/>
    <w:rsid w:val="43200F7B"/>
    <w:rsid w:val="4365351A"/>
    <w:rsid w:val="438927A9"/>
    <w:rsid w:val="43B025EA"/>
    <w:rsid w:val="43B22370"/>
    <w:rsid w:val="43F002C3"/>
    <w:rsid w:val="43F05F7D"/>
    <w:rsid w:val="44390F6F"/>
    <w:rsid w:val="444D13EC"/>
    <w:rsid w:val="44C90DDE"/>
    <w:rsid w:val="45361D4E"/>
    <w:rsid w:val="456F2434"/>
    <w:rsid w:val="45A05D6E"/>
    <w:rsid w:val="45BE0C6C"/>
    <w:rsid w:val="45BF7D3D"/>
    <w:rsid w:val="464B6860"/>
    <w:rsid w:val="46A7095E"/>
    <w:rsid w:val="46D473B9"/>
    <w:rsid w:val="46EE22DC"/>
    <w:rsid w:val="4775715E"/>
    <w:rsid w:val="47851326"/>
    <w:rsid w:val="480358FE"/>
    <w:rsid w:val="482D6226"/>
    <w:rsid w:val="483D5D2A"/>
    <w:rsid w:val="48897F0E"/>
    <w:rsid w:val="48AF5670"/>
    <w:rsid w:val="48F01DBE"/>
    <w:rsid w:val="492619AB"/>
    <w:rsid w:val="492E2812"/>
    <w:rsid w:val="496E5ADF"/>
    <w:rsid w:val="49752488"/>
    <w:rsid w:val="49770275"/>
    <w:rsid w:val="497C050D"/>
    <w:rsid w:val="4A035EF9"/>
    <w:rsid w:val="4A425B49"/>
    <w:rsid w:val="4A4F27DB"/>
    <w:rsid w:val="4A6251F4"/>
    <w:rsid w:val="4B4C441D"/>
    <w:rsid w:val="4B8C1FAF"/>
    <w:rsid w:val="4BA40904"/>
    <w:rsid w:val="4C3134E9"/>
    <w:rsid w:val="4C4618E3"/>
    <w:rsid w:val="4C84756A"/>
    <w:rsid w:val="4CA011E0"/>
    <w:rsid w:val="4CBA4B34"/>
    <w:rsid w:val="4CCA2013"/>
    <w:rsid w:val="4CE934E8"/>
    <w:rsid w:val="4CF47B9B"/>
    <w:rsid w:val="4D4701AA"/>
    <w:rsid w:val="4D6C4BAD"/>
    <w:rsid w:val="4D966FE0"/>
    <w:rsid w:val="4D9F1CB6"/>
    <w:rsid w:val="4DB16896"/>
    <w:rsid w:val="4DE25142"/>
    <w:rsid w:val="4E1F75FF"/>
    <w:rsid w:val="4E30022D"/>
    <w:rsid w:val="4E4E0951"/>
    <w:rsid w:val="4E7F6294"/>
    <w:rsid w:val="4E86700B"/>
    <w:rsid w:val="4E9B719C"/>
    <w:rsid w:val="4F7657D9"/>
    <w:rsid w:val="4F8873CD"/>
    <w:rsid w:val="4FBD2169"/>
    <w:rsid w:val="4FED53B4"/>
    <w:rsid w:val="5034345F"/>
    <w:rsid w:val="505D4B37"/>
    <w:rsid w:val="50621EBD"/>
    <w:rsid w:val="50BF4574"/>
    <w:rsid w:val="51312C3A"/>
    <w:rsid w:val="5151632E"/>
    <w:rsid w:val="515B0288"/>
    <w:rsid w:val="517E516D"/>
    <w:rsid w:val="51C2097B"/>
    <w:rsid w:val="51E50358"/>
    <w:rsid w:val="51FC0323"/>
    <w:rsid w:val="52A07ECE"/>
    <w:rsid w:val="52DD3EE4"/>
    <w:rsid w:val="52E13B2E"/>
    <w:rsid w:val="53011F2C"/>
    <w:rsid w:val="537A3462"/>
    <w:rsid w:val="538637FE"/>
    <w:rsid w:val="538E3AD1"/>
    <w:rsid w:val="53AD5ACE"/>
    <w:rsid w:val="53B1315E"/>
    <w:rsid w:val="53BB40C7"/>
    <w:rsid w:val="53DC7DCA"/>
    <w:rsid w:val="542B26F5"/>
    <w:rsid w:val="548B0DE6"/>
    <w:rsid w:val="54944889"/>
    <w:rsid w:val="54C45268"/>
    <w:rsid w:val="54FF3F9A"/>
    <w:rsid w:val="55402FDD"/>
    <w:rsid w:val="55456E11"/>
    <w:rsid w:val="55DD366F"/>
    <w:rsid w:val="5605586E"/>
    <w:rsid w:val="56246E16"/>
    <w:rsid w:val="56893B68"/>
    <w:rsid w:val="56CD3B1D"/>
    <w:rsid w:val="56F4101E"/>
    <w:rsid w:val="56FC4D95"/>
    <w:rsid w:val="571F7978"/>
    <w:rsid w:val="57274D82"/>
    <w:rsid w:val="57354F79"/>
    <w:rsid w:val="573A200C"/>
    <w:rsid w:val="57617850"/>
    <w:rsid w:val="57794AFC"/>
    <w:rsid w:val="578636AA"/>
    <w:rsid w:val="57B95C5F"/>
    <w:rsid w:val="5800344D"/>
    <w:rsid w:val="58164938"/>
    <w:rsid w:val="583946C3"/>
    <w:rsid w:val="58545E09"/>
    <w:rsid w:val="585F1368"/>
    <w:rsid w:val="58906498"/>
    <w:rsid w:val="5899115E"/>
    <w:rsid w:val="58A106A5"/>
    <w:rsid w:val="58BE77A6"/>
    <w:rsid w:val="58C13A23"/>
    <w:rsid w:val="58D36888"/>
    <w:rsid w:val="598C51DB"/>
    <w:rsid w:val="59C77C98"/>
    <w:rsid w:val="59EB7CEA"/>
    <w:rsid w:val="5A0339F4"/>
    <w:rsid w:val="5A146C55"/>
    <w:rsid w:val="5ABA1064"/>
    <w:rsid w:val="5ABF434B"/>
    <w:rsid w:val="5B485D61"/>
    <w:rsid w:val="5B610800"/>
    <w:rsid w:val="5B790444"/>
    <w:rsid w:val="5B81628C"/>
    <w:rsid w:val="5BA05CF8"/>
    <w:rsid w:val="5BD44701"/>
    <w:rsid w:val="5C001BFF"/>
    <w:rsid w:val="5C221EBC"/>
    <w:rsid w:val="5C2372D7"/>
    <w:rsid w:val="5C256B1F"/>
    <w:rsid w:val="5C2625B7"/>
    <w:rsid w:val="5C344714"/>
    <w:rsid w:val="5C6D4ACC"/>
    <w:rsid w:val="5CA62E17"/>
    <w:rsid w:val="5CB945CC"/>
    <w:rsid w:val="5CD7767C"/>
    <w:rsid w:val="5CF70654"/>
    <w:rsid w:val="5CFC0970"/>
    <w:rsid w:val="5D3C796A"/>
    <w:rsid w:val="5D790445"/>
    <w:rsid w:val="5DFC1B16"/>
    <w:rsid w:val="5E0041C9"/>
    <w:rsid w:val="5E0F7CAA"/>
    <w:rsid w:val="5E61739E"/>
    <w:rsid w:val="5E753E05"/>
    <w:rsid w:val="5EAC00F2"/>
    <w:rsid w:val="5ED27470"/>
    <w:rsid w:val="5F2117CD"/>
    <w:rsid w:val="5F7D4EAE"/>
    <w:rsid w:val="601102BD"/>
    <w:rsid w:val="604D6AEC"/>
    <w:rsid w:val="608C78A5"/>
    <w:rsid w:val="60AB6545"/>
    <w:rsid w:val="60BE1106"/>
    <w:rsid w:val="611B2DC7"/>
    <w:rsid w:val="614606A3"/>
    <w:rsid w:val="61854695"/>
    <w:rsid w:val="61B72CE8"/>
    <w:rsid w:val="61CC362F"/>
    <w:rsid w:val="61EA3B78"/>
    <w:rsid w:val="61FA30E3"/>
    <w:rsid w:val="62045198"/>
    <w:rsid w:val="62523757"/>
    <w:rsid w:val="6258427D"/>
    <w:rsid w:val="62682234"/>
    <w:rsid w:val="62702306"/>
    <w:rsid w:val="627D6E40"/>
    <w:rsid w:val="62AD1B5D"/>
    <w:rsid w:val="62FF4946"/>
    <w:rsid w:val="631A22BD"/>
    <w:rsid w:val="6358403E"/>
    <w:rsid w:val="636101AA"/>
    <w:rsid w:val="64024CD4"/>
    <w:rsid w:val="647C359E"/>
    <w:rsid w:val="65100837"/>
    <w:rsid w:val="65197815"/>
    <w:rsid w:val="65644C6E"/>
    <w:rsid w:val="65C038CF"/>
    <w:rsid w:val="65C31B4C"/>
    <w:rsid w:val="65E93E92"/>
    <w:rsid w:val="66042A63"/>
    <w:rsid w:val="66585523"/>
    <w:rsid w:val="66861F3F"/>
    <w:rsid w:val="669D1C4E"/>
    <w:rsid w:val="66B92091"/>
    <w:rsid w:val="66BE0674"/>
    <w:rsid w:val="66E31E89"/>
    <w:rsid w:val="6712304A"/>
    <w:rsid w:val="67195B33"/>
    <w:rsid w:val="67275CFF"/>
    <w:rsid w:val="674A78CC"/>
    <w:rsid w:val="678C1AD9"/>
    <w:rsid w:val="684600A7"/>
    <w:rsid w:val="68551635"/>
    <w:rsid w:val="6862042D"/>
    <w:rsid w:val="686F4109"/>
    <w:rsid w:val="687B28D9"/>
    <w:rsid w:val="68A01EBD"/>
    <w:rsid w:val="68F93630"/>
    <w:rsid w:val="690A5DF3"/>
    <w:rsid w:val="69150921"/>
    <w:rsid w:val="69757FFD"/>
    <w:rsid w:val="69D018D4"/>
    <w:rsid w:val="6A7257B0"/>
    <w:rsid w:val="6A7975F2"/>
    <w:rsid w:val="6B7154B3"/>
    <w:rsid w:val="6B7C524C"/>
    <w:rsid w:val="6B9017FD"/>
    <w:rsid w:val="6B9419A4"/>
    <w:rsid w:val="6BB12E1A"/>
    <w:rsid w:val="6BB60AEA"/>
    <w:rsid w:val="6C0D4E83"/>
    <w:rsid w:val="6C4B1E4C"/>
    <w:rsid w:val="6C5C4C96"/>
    <w:rsid w:val="6C8D73F3"/>
    <w:rsid w:val="6CA95923"/>
    <w:rsid w:val="6CF10DF6"/>
    <w:rsid w:val="6D237483"/>
    <w:rsid w:val="6D5E708F"/>
    <w:rsid w:val="6D9E3505"/>
    <w:rsid w:val="6DA52003"/>
    <w:rsid w:val="6DAA4831"/>
    <w:rsid w:val="6DC75F22"/>
    <w:rsid w:val="6DC90BD5"/>
    <w:rsid w:val="6DFF4AEC"/>
    <w:rsid w:val="6E0002ED"/>
    <w:rsid w:val="6E0F4232"/>
    <w:rsid w:val="6E210622"/>
    <w:rsid w:val="6E4D563B"/>
    <w:rsid w:val="6E69753F"/>
    <w:rsid w:val="6E740E07"/>
    <w:rsid w:val="6E8B3532"/>
    <w:rsid w:val="6E963C85"/>
    <w:rsid w:val="6E9D3B2F"/>
    <w:rsid w:val="6F2E7F4C"/>
    <w:rsid w:val="6F3F58CE"/>
    <w:rsid w:val="6F8763D3"/>
    <w:rsid w:val="6F8F6505"/>
    <w:rsid w:val="70421A8F"/>
    <w:rsid w:val="705E6494"/>
    <w:rsid w:val="708A2988"/>
    <w:rsid w:val="70951772"/>
    <w:rsid w:val="70E54A5F"/>
    <w:rsid w:val="711840E2"/>
    <w:rsid w:val="71A667DA"/>
    <w:rsid w:val="71D50F80"/>
    <w:rsid w:val="71E4487F"/>
    <w:rsid w:val="71F1287F"/>
    <w:rsid w:val="71F63FF8"/>
    <w:rsid w:val="725F7971"/>
    <w:rsid w:val="7261499E"/>
    <w:rsid w:val="726C6E9F"/>
    <w:rsid w:val="727F45B3"/>
    <w:rsid w:val="72F83956"/>
    <w:rsid w:val="7386598A"/>
    <w:rsid w:val="74074438"/>
    <w:rsid w:val="745F1932"/>
    <w:rsid w:val="747F681C"/>
    <w:rsid w:val="748C0E57"/>
    <w:rsid w:val="74C42AA6"/>
    <w:rsid w:val="74C552BF"/>
    <w:rsid w:val="74C87E88"/>
    <w:rsid w:val="74D12C2E"/>
    <w:rsid w:val="74D4227D"/>
    <w:rsid w:val="752E4C78"/>
    <w:rsid w:val="755E6794"/>
    <w:rsid w:val="7564460A"/>
    <w:rsid w:val="75653B58"/>
    <w:rsid w:val="75702903"/>
    <w:rsid w:val="7578614D"/>
    <w:rsid w:val="75A132E3"/>
    <w:rsid w:val="75C42F86"/>
    <w:rsid w:val="761A41FC"/>
    <w:rsid w:val="762D3A3A"/>
    <w:rsid w:val="76481F50"/>
    <w:rsid w:val="76763018"/>
    <w:rsid w:val="768A0D64"/>
    <w:rsid w:val="76904267"/>
    <w:rsid w:val="76A70DAC"/>
    <w:rsid w:val="76D233A4"/>
    <w:rsid w:val="76D7219B"/>
    <w:rsid w:val="76DF5C8F"/>
    <w:rsid w:val="76EC4D8A"/>
    <w:rsid w:val="76FA1840"/>
    <w:rsid w:val="77A625B4"/>
    <w:rsid w:val="77D24BC4"/>
    <w:rsid w:val="782612BD"/>
    <w:rsid w:val="78274BB3"/>
    <w:rsid w:val="78637C46"/>
    <w:rsid w:val="787157E0"/>
    <w:rsid w:val="78B26D83"/>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BC260B9"/>
    <w:rsid w:val="7BE354EC"/>
    <w:rsid w:val="7C090498"/>
    <w:rsid w:val="7C395444"/>
    <w:rsid w:val="7C552D74"/>
    <w:rsid w:val="7C5B3E48"/>
    <w:rsid w:val="7CA13F21"/>
    <w:rsid w:val="7CBD4C49"/>
    <w:rsid w:val="7D053FF7"/>
    <w:rsid w:val="7D0821F2"/>
    <w:rsid w:val="7DFB357A"/>
    <w:rsid w:val="7E336D78"/>
    <w:rsid w:val="7E5B5CEA"/>
    <w:rsid w:val="7E606730"/>
    <w:rsid w:val="7E8F06D3"/>
    <w:rsid w:val="7E9142D6"/>
    <w:rsid w:val="7E98385A"/>
    <w:rsid w:val="7EC00DF1"/>
    <w:rsid w:val="7EC305F1"/>
    <w:rsid w:val="7F040C23"/>
    <w:rsid w:val="7F651B7D"/>
    <w:rsid w:val="7F7A3BF4"/>
    <w:rsid w:val="7F7D19AC"/>
    <w:rsid w:val="7FD30434"/>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3"/>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9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06"/>
    <w:qFormat/>
    <w:uiPriority w:val="0"/>
    <w:pPr>
      <w:keepNext/>
      <w:keepLines/>
      <w:spacing w:before="260" w:after="260" w:line="415" w:lineRule="auto"/>
      <w:outlineLvl w:val="2"/>
    </w:pPr>
    <w:rPr>
      <w:b/>
      <w:sz w:val="32"/>
      <w:szCs w:val="20"/>
    </w:rPr>
  </w:style>
  <w:style w:type="paragraph" w:styleId="5">
    <w:name w:val="heading 4"/>
    <w:basedOn w:val="1"/>
    <w:next w:val="6"/>
    <w:link w:val="234"/>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47"/>
    <w:qFormat/>
    <w:uiPriority w:val="0"/>
    <w:pPr>
      <w:keepNext/>
      <w:keepLines/>
      <w:spacing w:before="240" w:after="64" w:line="320" w:lineRule="auto"/>
      <w:outlineLvl w:val="6"/>
    </w:pPr>
    <w:rPr>
      <w:b/>
      <w:bCs/>
      <w:kern w:val="0"/>
      <w:sz w:val="24"/>
    </w:rPr>
  </w:style>
  <w:style w:type="paragraph" w:styleId="10">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1">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194"/>
    <w:qFormat/>
    <w:uiPriority w:val="0"/>
    <w:pPr>
      <w:ind w:firstLine="420"/>
    </w:pPr>
    <w:rPr>
      <w:rFonts w:ascii="等线" w:hAnsi="等线" w:eastAsia="等线"/>
      <w:szCs w:val="22"/>
    </w:rPr>
  </w:style>
  <w:style w:type="paragraph" w:styleId="12">
    <w:name w:val="List 3"/>
    <w:basedOn w:val="1"/>
    <w:qFormat/>
    <w:uiPriority w:val="99"/>
    <w:pPr>
      <w:ind w:left="100" w:leftChars="400" w:hanging="200" w:hangingChars="200"/>
    </w:pPr>
    <w:rPr>
      <w:rFonts w:ascii="Calibri" w:hAnsi="Calibri"/>
      <w:szCs w:val="21"/>
    </w:rPr>
  </w:style>
  <w:style w:type="paragraph" w:styleId="13">
    <w:name w:val="toc 7"/>
    <w:basedOn w:val="1"/>
    <w:next w:val="1"/>
    <w:unhideWhenUsed/>
    <w:qFormat/>
    <w:uiPriority w:val="39"/>
    <w:pPr>
      <w:ind w:left="2520" w:leftChars="1200"/>
    </w:pPr>
    <w:rPr>
      <w:szCs w:val="20"/>
    </w:rPr>
  </w:style>
  <w:style w:type="paragraph" w:styleId="14">
    <w:name w:val="List Number 2"/>
    <w:basedOn w:val="1"/>
    <w:qFormat/>
    <w:uiPriority w:val="0"/>
    <w:pPr>
      <w:tabs>
        <w:tab w:val="left" w:pos="780"/>
      </w:tabs>
      <w:ind w:left="840" w:hanging="360"/>
    </w:pPr>
    <w:rPr>
      <w:szCs w:val="20"/>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151"/>
    <w:qFormat/>
    <w:uiPriority w:val="0"/>
    <w:pPr>
      <w:shd w:val="clear" w:color="auto" w:fill="000080"/>
    </w:pPr>
    <w:rPr>
      <w:rFonts w:ascii="等线" w:hAnsi="等线" w:eastAsia="等线"/>
    </w:r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97"/>
    <w:qFormat/>
    <w:uiPriority w:val="0"/>
    <w:pPr>
      <w:jc w:val="left"/>
    </w:pPr>
    <w:rPr>
      <w:rFonts w:ascii="Calibri" w:hAnsi="Calibri"/>
    </w:rPr>
  </w:style>
  <w:style w:type="paragraph" w:styleId="19">
    <w:name w:val="Body Text 3"/>
    <w:basedOn w:val="1"/>
    <w:link w:val="332"/>
    <w:qFormat/>
    <w:uiPriority w:val="0"/>
    <w:pPr>
      <w:spacing w:after="120"/>
    </w:pPr>
    <w:rPr>
      <w:sz w:val="16"/>
      <w:szCs w:val="16"/>
    </w:rPr>
  </w:style>
  <w:style w:type="paragraph" w:styleId="20">
    <w:name w:val="Body Text"/>
    <w:basedOn w:val="1"/>
    <w:link w:val="101"/>
    <w:qFormat/>
    <w:uiPriority w:val="0"/>
    <w:pPr>
      <w:spacing w:line="420" w:lineRule="auto"/>
    </w:pPr>
    <w:rPr>
      <w:kern w:val="0"/>
      <w:sz w:val="24"/>
    </w:rPr>
  </w:style>
  <w:style w:type="paragraph" w:styleId="21">
    <w:name w:val="Body Text Indent"/>
    <w:basedOn w:val="1"/>
    <w:next w:val="22"/>
    <w:link w:val="103"/>
    <w:qFormat/>
    <w:uiPriority w:val="0"/>
    <w:pPr>
      <w:spacing w:line="440" w:lineRule="exact"/>
      <w:ind w:firstLine="630"/>
    </w:pPr>
    <w:rPr>
      <w:rFonts w:ascii="宋体" w:hAnsi="宋体" w:eastAsia="等线"/>
      <w:sz w:val="28"/>
    </w:rPr>
  </w:style>
  <w:style w:type="paragraph" w:styleId="22">
    <w:name w:val="envelope return"/>
    <w:basedOn w:val="1"/>
    <w:qFormat/>
    <w:uiPriority w:val="0"/>
    <w:pPr>
      <w:snapToGrid w:val="0"/>
      <w:spacing w:line="360" w:lineRule="auto"/>
      <w:ind w:firstLine="200" w:firstLineChars="200"/>
    </w:pPr>
    <w:rPr>
      <w:rFonts w:ascii="Arial" w:hAnsi="Arial" w:cs="Arial"/>
      <w:sz w:val="24"/>
    </w:rPr>
  </w:style>
  <w:style w:type="paragraph" w:styleId="23">
    <w:name w:val="List 2"/>
    <w:basedOn w:val="1"/>
    <w:qFormat/>
    <w:uiPriority w:val="0"/>
    <w:pPr>
      <w:ind w:left="100" w:leftChars="200" w:hanging="200" w:hangingChars="200"/>
      <w:contextualSpacing/>
    </w:pPr>
  </w:style>
  <w:style w:type="paragraph" w:styleId="24">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25">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26">
    <w:name w:val="index 4"/>
    <w:basedOn w:val="1"/>
    <w:next w:val="1"/>
    <w:qFormat/>
    <w:uiPriority w:val="0"/>
    <w:pPr>
      <w:ind w:left="600" w:leftChars="600"/>
    </w:pPr>
  </w:style>
  <w:style w:type="paragraph" w:styleId="27">
    <w:name w:val="toc 5"/>
    <w:basedOn w:val="1"/>
    <w:next w:val="1"/>
    <w:unhideWhenUsed/>
    <w:qFormat/>
    <w:uiPriority w:val="39"/>
    <w:pPr>
      <w:ind w:left="1680" w:leftChars="800"/>
    </w:pPr>
    <w:rPr>
      <w:szCs w:val="20"/>
    </w:rPr>
  </w:style>
  <w:style w:type="paragraph" w:styleId="28">
    <w:name w:val="toc 3"/>
    <w:basedOn w:val="1"/>
    <w:next w:val="1"/>
    <w:unhideWhenUsed/>
    <w:qFormat/>
    <w:uiPriority w:val="39"/>
    <w:pPr>
      <w:ind w:left="840" w:leftChars="400"/>
    </w:pPr>
    <w:rPr>
      <w:szCs w:val="21"/>
    </w:rPr>
  </w:style>
  <w:style w:type="paragraph" w:styleId="29">
    <w:name w:val="Plain Text"/>
    <w:basedOn w:val="1"/>
    <w:link w:val="196"/>
    <w:qFormat/>
    <w:uiPriority w:val="99"/>
    <w:rPr>
      <w:rFonts w:ascii="宋体" w:hAnsi="Courier New"/>
      <w:kern w:val="0"/>
      <w:szCs w:val="21"/>
    </w:rPr>
  </w:style>
  <w:style w:type="paragraph" w:styleId="30">
    <w:name w:val="toc 8"/>
    <w:basedOn w:val="1"/>
    <w:next w:val="1"/>
    <w:unhideWhenUsed/>
    <w:qFormat/>
    <w:uiPriority w:val="39"/>
    <w:pPr>
      <w:ind w:left="2940" w:leftChars="1400"/>
    </w:pPr>
    <w:rPr>
      <w:szCs w:val="20"/>
    </w:rPr>
  </w:style>
  <w:style w:type="paragraph" w:styleId="31">
    <w:name w:val="Date"/>
    <w:basedOn w:val="1"/>
    <w:next w:val="1"/>
    <w:link w:val="106"/>
    <w:qFormat/>
    <w:uiPriority w:val="0"/>
    <w:rPr>
      <w:rFonts w:ascii="宋体" w:hAnsi="Courier New" w:eastAsia="楷体_GB2312"/>
      <w:sz w:val="32"/>
      <w:szCs w:val="20"/>
    </w:rPr>
  </w:style>
  <w:style w:type="paragraph" w:styleId="32">
    <w:name w:val="Body Text Indent 2"/>
    <w:basedOn w:val="1"/>
    <w:link w:val="204"/>
    <w:qFormat/>
    <w:uiPriority w:val="0"/>
    <w:pPr>
      <w:tabs>
        <w:tab w:val="left" w:pos="540"/>
      </w:tabs>
      <w:ind w:firstLine="538" w:firstLineChars="192"/>
    </w:pPr>
    <w:rPr>
      <w:rFonts w:ascii="等线" w:hAnsi="等线" w:eastAsia="等线"/>
      <w:sz w:val="28"/>
    </w:rPr>
  </w:style>
  <w:style w:type="paragraph" w:styleId="33">
    <w:name w:val="endnote text"/>
    <w:basedOn w:val="1"/>
    <w:link w:val="697"/>
    <w:qFormat/>
    <w:uiPriority w:val="99"/>
    <w:pPr>
      <w:snapToGrid w:val="0"/>
      <w:jc w:val="left"/>
    </w:pPr>
    <w:rPr>
      <w:rFonts w:asciiTheme="minorHAnsi" w:hAnsiTheme="minorHAnsi" w:eastAsiaTheme="minorEastAsia" w:cstheme="minorBidi"/>
    </w:rPr>
  </w:style>
  <w:style w:type="paragraph" w:styleId="34">
    <w:name w:val="Balloon Text"/>
    <w:basedOn w:val="1"/>
    <w:link w:val="111"/>
    <w:qFormat/>
    <w:uiPriority w:val="0"/>
    <w:rPr>
      <w:sz w:val="18"/>
      <w:szCs w:val="18"/>
    </w:rPr>
  </w:style>
  <w:style w:type="paragraph" w:styleId="35">
    <w:name w:val="footer"/>
    <w:basedOn w:val="1"/>
    <w:link w:val="80"/>
    <w:unhideWhenUsed/>
    <w:qFormat/>
    <w:uiPriority w:val="99"/>
    <w:pPr>
      <w:tabs>
        <w:tab w:val="center" w:pos="4153"/>
        <w:tab w:val="right" w:pos="8306"/>
      </w:tabs>
      <w:snapToGrid w:val="0"/>
      <w:jc w:val="left"/>
    </w:pPr>
    <w:rPr>
      <w:sz w:val="18"/>
      <w:szCs w:val="18"/>
    </w:rPr>
  </w:style>
  <w:style w:type="paragraph" w:styleId="36">
    <w:name w:val="header"/>
    <w:basedOn w:val="1"/>
    <w:link w:val="79"/>
    <w:unhideWhenUsed/>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link w:val="235"/>
    <w:qFormat/>
    <w:uiPriority w:val="39"/>
    <w:pPr>
      <w:tabs>
        <w:tab w:val="right" w:leader="dot" w:pos="8834"/>
      </w:tabs>
      <w:spacing w:before="120" w:after="120"/>
      <w:jc w:val="left"/>
    </w:pPr>
    <w:rPr>
      <w:b/>
      <w:bCs/>
      <w:caps/>
      <w:sz w:val="28"/>
      <w:szCs w:val="28"/>
    </w:rPr>
  </w:style>
  <w:style w:type="paragraph" w:styleId="38">
    <w:name w:val="toc 4"/>
    <w:basedOn w:val="1"/>
    <w:next w:val="1"/>
    <w:unhideWhenUsed/>
    <w:qFormat/>
    <w:uiPriority w:val="39"/>
    <w:pPr>
      <w:ind w:left="1260" w:leftChars="600"/>
    </w:pPr>
    <w:rPr>
      <w:szCs w:val="20"/>
    </w:rPr>
  </w:style>
  <w:style w:type="paragraph" w:styleId="39">
    <w:name w:val="Subtitle"/>
    <w:basedOn w:val="1"/>
    <w:next w:val="1"/>
    <w:link w:val="112"/>
    <w:qFormat/>
    <w:uiPriority w:val="0"/>
    <w:pPr>
      <w:spacing w:before="240" w:after="60" w:line="312" w:lineRule="auto"/>
      <w:jc w:val="center"/>
      <w:outlineLvl w:val="1"/>
    </w:pPr>
    <w:rPr>
      <w:rFonts w:ascii="Cambria" w:hAnsi="Cambria" w:eastAsia="方正楷体简体"/>
      <w:kern w:val="28"/>
      <w:sz w:val="32"/>
      <w:szCs w:val="32"/>
    </w:rPr>
  </w:style>
  <w:style w:type="paragraph" w:styleId="40">
    <w:name w:val="List"/>
    <w:basedOn w:val="1"/>
    <w:qFormat/>
    <w:uiPriority w:val="99"/>
    <w:pPr>
      <w:ind w:left="200" w:hanging="200" w:hangingChars="200"/>
    </w:pPr>
    <w:rPr>
      <w:rFonts w:ascii="Calibri" w:hAnsi="Calibri"/>
      <w:szCs w:val="21"/>
    </w:rPr>
  </w:style>
  <w:style w:type="paragraph" w:styleId="41">
    <w:name w:val="footnote text"/>
    <w:basedOn w:val="1"/>
    <w:link w:val="692"/>
    <w:qFormat/>
    <w:uiPriority w:val="0"/>
    <w:rPr>
      <w:rFonts w:asciiTheme="minorHAnsi" w:hAnsiTheme="minorHAnsi" w:eastAsiaTheme="minorEastAsia" w:cstheme="minorBidi"/>
      <w:szCs w:val="22"/>
    </w:rPr>
  </w:style>
  <w:style w:type="paragraph" w:styleId="42">
    <w:name w:val="toc 6"/>
    <w:basedOn w:val="1"/>
    <w:next w:val="1"/>
    <w:unhideWhenUsed/>
    <w:qFormat/>
    <w:uiPriority w:val="39"/>
    <w:pPr>
      <w:ind w:left="2100" w:leftChars="1000"/>
    </w:pPr>
    <w:rPr>
      <w:szCs w:val="20"/>
    </w:rPr>
  </w:style>
  <w:style w:type="paragraph" w:styleId="43">
    <w:name w:val="List 5"/>
    <w:basedOn w:val="1"/>
    <w:qFormat/>
    <w:uiPriority w:val="0"/>
    <w:pPr>
      <w:ind w:left="2100" w:hanging="420"/>
    </w:pPr>
    <w:rPr>
      <w:szCs w:val="20"/>
    </w:rPr>
  </w:style>
  <w:style w:type="paragraph" w:styleId="44">
    <w:name w:val="Body Text Indent 3"/>
    <w:basedOn w:val="1"/>
    <w:link w:val="201"/>
    <w:qFormat/>
    <w:uiPriority w:val="0"/>
    <w:pPr>
      <w:ind w:firstLine="420" w:firstLineChars="150"/>
    </w:pPr>
    <w:rPr>
      <w:rFonts w:ascii="等线" w:hAnsi="等线" w:eastAsia="等线"/>
      <w:sz w:val="28"/>
    </w:rPr>
  </w:style>
  <w:style w:type="paragraph" w:styleId="45">
    <w:name w:val="table of figures"/>
    <w:basedOn w:val="1"/>
    <w:next w:val="1"/>
    <w:qFormat/>
    <w:uiPriority w:val="99"/>
    <w:pPr>
      <w:ind w:left="200" w:leftChars="200" w:hanging="200" w:hangingChars="200"/>
    </w:pPr>
  </w:style>
  <w:style w:type="paragraph" w:styleId="46">
    <w:name w:val="toc 2"/>
    <w:basedOn w:val="1"/>
    <w:next w:val="1"/>
    <w:qFormat/>
    <w:uiPriority w:val="39"/>
    <w:pPr>
      <w:ind w:left="420" w:leftChars="200"/>
    </w:pPr>
    <w:rPr>
      <w:szCs w:val="21"/>
    </w:rPr>
  </w:style>
  <w:style w:type="paragraph" w:styleId="47">
    <w:name w:val="toc 9"/>
    <w:basedOn w:val="1"/>
    <w:next w:val="1"/>
    <w:unhideWhenUsed/>
    <w:qFormat/>
    <w:uiPriority w:val="39"/>
    <w:pPr>
      <w:ind w:left="3360" w:leftChars="1600"/>
    </w:pPr>
    <w:rPr>
      <w:szCs w:val="20"/>
    </w:rPr>
  </w:style>
  <w:style w:type="paragraph" w:styleId="48">
    <w:name w:val="Body Text 2"/>
    <w:basedOn w:val="1"/>
    <w:link w:val="265"/>
    <w:qFormat/>
    <w:uiPriority w:val="0"/>
    <w:pPr>
      <w:spacing w:line="200" w:lineRule="exact"/>
      <w:jc w:val="center"/>
    </w:pPr>
    <w:rPr>
      <w:rFonts w:ascii="宋体" w:hAnsi="宋体"/>
      <w:color w:val="000000"/>
      <w:sz w:val="18"/>
      <w:szCs w:val="18"/>
    </w:rPr>
  </w:style>
  <w:style w:type="paragraph" w:styleId="49">
    <w:name w:val="List Continue 2"/>
    <w:basedOn w:val="1"/>
    <w:unhideWhenUsed/>
    <w:qFormat/>
    <w:uiPriority w:val="0"/>
    <w:pPr>
      <w:spacing w:after="120"/>
      <w:ind w:left="840" w:leftChars="400"/>
    </w:pPr>
    <w:rPr>
      <w:szCs w:val="20"/>
    </w:rPr>
  </w:style>
  <w:style w:type="paragraph" w:styleId="50">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1">
    <w:name w:val="Normal (Web)"/>
    <w:basedOn w:val="1"/>
    <w:qFormat/>
    <w:uiPriority w:val="0"/>
    <w:pPr>
      <w:widowControl/>
      <w:spacing w:before="240" w:after="240"/>
      <w:jc w:val="left"/>
    </w:pPr>
    <w:rPr>
      <w:rFonts w:ascii="宋体" w:hAnsi="宋体" w:cs="宋体"/>
      <w:kern w:val="0"/>
      <w:sz w:val="24"/>
    </w:rPr>
  </w:style>
  <w:style w:type="paragraph" w:styleId="52">
    <w:name w:val="index 1"/>
    <w:basedOn w:val="1"/>
    <w:next w:val="1"/>
    <w:qFormat/>
    <w:uiPriority w:val="0"/>
    <w:pPr>
      <w:widowControl/>
      <w:jc w:val="left"/>
    </w:pPr>
    <w:rPr>
      <w:rFonts w:ascii="Arial" w:hAnsi="Arial" w:cs="Arial"/>
      <w:b/>
      <w:bCs/>
      <w:kern w:val="0"/>
      <w:sz w:val="17"/>
      <w:szCs w:val="20"/>
      <w:lang w:eastAsia="en-US"/>
    </w:rPr>
  </w:style>
  <w:style w:type="paragraph" w:styleId="53">
    <w:name w:val="Title"/>
    <w:basedOn w:val="1"/>
    <w:next w:val="1"/>
    <w:link w:val="115"/>
    <w:qFormat/>
    <w:uiPriority w:val="0"/>
    <w:pPr>
      <w:spacing w:before="240" w:after="60"/>
      <w:jc w:val="center"/>
      <w:outlineLvl w:val="0"/>
    </w:pPr>
    <w:rPr>
      <w:rFonts w:ascii="Cambria" w:hAnsi="Cambria"/>
      <w:b/>
      <w:bCs/>
      <w:sz w:val="32"/>
      <w:szCs w:val="32"/>
    </w:rPr>
  </w:style>
  <w:style w:type="paragraph" w:styleId="54">
    <w:name w:val="annotation subject"/>
    <w:basedOn w:val="21"/>
    <w:next w:val="21"/>
    <w:link w:val="99"/>
    <w:qFormat/>
    <w:uiPriority w:val="0"/>
    <w:rPr>
      <w:rFonts w:ascii="等线" w:hAnsi="等线"/>
      <w:b/>
      <w:bCs/>
    </w:rPr>
  </w:style>
  <w:style w:type="paragraph" w:styleId="55">
    <w:name w:val="Body Text First Indent"/>
    <w:basedOn w:val="56"/>
    <w:link w:val="369"/>
    <w:qFormat/>
    <w:uiPriority w:val="0"/>
    <w:pPr>
      <w:tabs>
        <w:tab w:val="left" w:pos="420"/>
      </w:tabs>
      <w:spacing w:after="120" w:line="240" w:lineRule="auto"/>
      <w:ind w:firstLine="420" w:firstLineChars="100"/>
    </w:pPr>
  </w:style>
  <w:style w:type="paragraph" w:customStyle="1" w:styleId="56">
    <w:name w:val="正文要点"/>
    <w:basedOn w:val="1"/>
    <w:next w:val="57"/>
    <w:link w:val="122"/>
    <w:qFormat/>
    <w:uiPriority w:val="0"/>
    <w:pPr>
      <w:tabs>
        <w:tab w:val="left" w:pos="420"/>
      </w:tabs>
      <w:spacing w:line="360" w:lineRule="auto"/>
      <w:ind w:left="840" w:hanging="420"/>
    </w:pPr>
    <w:rPr>
      <w:szCs w:val="21"/>
    </w:rPr>
  </w:style>
  <w:style w:type="paragraph" w:customStyle="1" w:styleId="57">
    <w:name w:val="正文要点内容"/>
    <w:basedOn w:val="56"/>
    <w:link w:val="121"/>
    <w:qFormat/>
    <w:uiPriority w:val="0"/>
    <w:pPr>
      <w:tabs>
        <w:tab w:val="left" w:pos="840"/>
        <w:tab w:val="clear" w:pos="420"/>
      </w:tabs>
      <w:ind w:left="400" w:leftChars="400" w:firstLine="200" w:firstLineChars="200"/>
    </w:pPr>
  </w:style>
  <w:style w:type="paragraph" w:styleId="58">
    <w:name w:val="Body Text First Indent 2"/>
    <w:basedOn w:val="21"/>
    <w:next w:val="1"/>
    <w:link w:val="691"/>
    <w:qFormat/>
    <w:uiPriority w:val="0"/>
    <w:pPr>
      <w:spacing w:after="120" w:line="240" w:lineRule="auto"/>
      <w:ind w:left="420" w:leftChars="200" w:firstLine="420" w:firstLineChars="200"/>
    </w:pPr>
    <w:rPr>
      <w:sz w:val="21"/>
    </w:rPr>
  </w:style>
  <w:style w:type="table" w:styleId="60">
    <w:name w:val="Table Grid"/>
    <w:basedOn w:val="5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rPr>
      <w:rFonts w:cs="Times New Roman"/>
    </w:rPr>
  </w:style>
  <w:style w:type="character" w:styleId="65">
    <w:name w:val="FollowedHyperlink"/>
    <w:qFormat/>
    <w:uiPriority w:val="99"/>
    <w:rPr>
      <w:color w:val="954F72"/>
      <w:u w:val="single"/>
    </w:rPr>
  </w:style>
  <w:style w:type="character" w:styleId="66">
    <w:name w:val="Emphasis"/>
    <w:qFormat/>
    <w:uiPriority w:val="0"/>
    <w:rPr>
      <w:i/>
    </w:rPr>
  </w:style>
  <w:style w:type="character" w:styleId="67">
    <w:name w:val="HTML Definition"/>
    <w:qFormat/>
    <w:uiPriority w:val="99"/>
  </w:style>
  <w:style w:type="character" w:styleId="68">
    <w:name w:val="HTML Acronym"/>
    <w:basedOn w:val="61"/>
    <w:qFormat/>
    <w:uiPriority w:val="0"/>
  </w:style>
  <w:style w:type="character" w:styleId="69">
    <w:name w:val="HTML Variable"/>
    <w:qFormat/>
    <w:uiPriority w:val="0"/>
  </w:style>
  <w:style w:type="character" w:styleId="70">
    <w:name w:val="Hyperlink"/>
    <w:basedOn w:val="61"/>
    <w:qFormat/>
    <w:uiPriority w:val="99"/>
    <w:rPr>
      <w:color w:val="0000FF"/>
      <w:u w:val="single"/>
    </w:rPr>
  </w:style>
  <w:style w:type="character" w:styleId="71">
    <w:name w:val="HTML Code"/>
    <w:qFormat/>
    <w:uiPriority w:val="99"/>
    <w:rPr>
      <w:rFonts w:ascii="Courier New" w:hAnsi="Courier New"/>
      <w:sz w:val="20"/>
    </w:rPr>
  </w:style>
  <w:style w:type="character" w:styleId="72">
    <w:name w:val="annotation reference"/>
    <w:qFormat/>
    <w:uiPriority w:val="0"/>
    <w:rPr>
      <w:sz w:val="21"/>
      <w:szCs w:val="21"/>
    </w:rPr>
  </w:style>
  <w:style w:type="character" w:styleId="73">
    <w:name w:val="HTML Cite"/>
    <w:qFormat/>
    <w:uiPriority w:val="0"/>
  </w:style>
  <w:style w:type="character" w:styleId="74">
    <w:name w:val="footnote reference"/>
    <w:qFormat/>
    <w:uiPriority w:val="0"/>
    <w:rPr>
      <w:vertAlign w:val="superscript"/>
    </w:rPr>
  </w:style>
  <w:style w:type="character" w:styleId="75">
    <w:name w:val="HTML Keyboard"/>
    <w:unhideWhenUsed/>
    <w:qFormat/>
    <w:uiPriority w:val="99"/>
    <w:rPr>
      <w:rFonts w:ascii="Menlo" w:hAnsi="Menlo" w:eastAsia="Menlo" w:cs="Menlo"/>
      <w:color w:val="FFFFFF"/>
      <w:sz w:val="21"/>
      <w:szCs w:val="21"/>
      <w:shd w:val="clear" w:color="auto" w:fill="333333"/>
    </w:rPr>
  </w:style>
  <w:style w:type="character" w:styleId="76">
    <w:name w:val="HTML Sample"/>
    <w:unhideWhenUsed/>
    <w:qFormat/>
    <w:uiPriority w:val="99"/>
    <w:rPr>
      <w:rFonts w:hint="default" w:ascii="Menlo" w:hAnsi="Menlo" w:eastAsia="Menlo" w:cs="Menlo"/>
      <w:sz w:val="21"/>
      <w:szCs w:val="21"/>
    </w:rPr>
  </w:style>
  <w:style w:type="paragraph" w:customStyle="1" w:styleId="77">
    <w:name w:val="Default"/>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8">
    <w:name w:val="大标题"/>
    <w:basedOn w:val="53"/>
    <w:next w:val="58"/>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79">
    <w:name w:val="页眉 Char1"/>
    <w:basedOn w:val="61"/>
    <w:link w:val="36"/>
    <w:qFormat/>
    <w:uiPriority w:val="0"/>
    <w:rPr>
      <w:sz w:val="18"/>
      <w:szCs w:val="18"/>
    </w:rPr>
  </w:style>
  <w:style w:type="character" w:customStyle="1" w:styleId="80">
    <w:name w:val="页脚 Char1"/>
    <w:basedOn w:val="61"/>
    <w:link w:val="35"/>
    <w:qFormat/>
    <w:uiPriority w:val="99"/>
    <w:rPr>
      <w:sz w:val="18"/>
      <w:szCs w:val="18"/>
    </w:rPr>
  </w:style>
  <w:style w:type="character" w:customStyle="1" w:styleId="81">
    <w:name w:val="标题 1 字符"/>
    <w:basedOn w:val="61"/>
    <w:qFormat/>
    <w:uiPriority w:val="0"/>
    <w:rPr>
      <w:rFonts w:ascii="Times New Roman" w:hAnsi="Times New Roman" w:eastAsia="宋体" w:cs="Times New Roman"/>
      <w:b/>
      <w:bCs/>
      <w:kern w:val="44"/>
      <w:sz w:val="44"/>
      <w:szCs w:val="44"/>
    </w:rPr>
  </w:style>
  <w:style w:type="character" w:customStyle="1" w:styleId="82">
    <w:name w:val="标题 2 字符"/>
    <w:basedOn w:val="61"/>
    <w:qFormat/>
    <w:uiPriority w:val="0"/>
    <w:rPr>
      <w:rFonts w:asciiTheme="majorHAnsi" w:hAnsiTheme="majorHAnsi" w:eastAsiaTheme="majorEastAsia" w:cstheme="majorBidi"/>
      <w:b/>
      <w:bCs/>
      <w:sz w:val="32"/>
      <w:szCs w:val="32"/>
    </w:rPr>
  </w:style>
  <w:style w:type="character" w:customStyle="1" w:styleId="83">
    <w:name w:val="标题 3 字符"/>
    <w:basedOn w:val="61"/>
    <w:qFormat/>
    <w:uiPriority w:val="0"/>
    <w:rPr>
      <w:rFonts w:ascii="Times New Roman" w:hAnsi="Times New Roman" w:eastAsia="宋体" w:cs="Times New Roman"/>
      <w:b/>
      <w:bCs/>
      <w:sz w:val="32"/>
      <w:szCs w:val="32"/>
    </w:rPr>
  </w:style>
  <w:style w:type="character" w:customStyle="1" w:styleId="84">
    <w:name w:val="标题 4 字符"/>
    <w:basedOn w:val="61"/>
    <w:qFormat/>
    <w:uiPriority w:val="9"/>
    <w:rPr>
      <w:rFonts w:asciiTheme="majorHAnsi" w:hAnsiTheme="majorHAnsi" w:eastAsiaTheme="majorEastAsia" w:cstheme="majorBidi"/>
      <w:b/>
      <w:bCs/>
      <w:sz w:val="28"/>
      <w:szCs w:val="28"/>
    </w:rPr>
  </w:style>
  <w:style w:type="character" w:customStyle="1" w:styleId="85">
    <w:name w:val="标题 5 字符"/>
    <w:basedOn w:val="61"/>
    <w:qFormat/>
    <w:uiPriority w:val="0"/>
    <w:rPr>
      <w:rFonts w:ascii="Times New Roman" w:hAnsi="Times New Roman" w:eastAsia="宋体" w:cs="Times New Roman"/>
      <w:b/>
      <w:bCs/>
      <w:sz w:val="28"/>
      <w:szCs w:val="28"/>
    </w:rPr>
  </w:style>
  <w:style w:type="character" w:customStyle="1" w:styleId="86">
    <w:name w:val="标题 6 字符"/>
    <w:basedOn w:val="61"/>
    <w:qFormat/>
    <w:uiPriority w:val="0"/>
    <w:rPr>
      <w:rFonts w:asciiTheme="majorHAnsi" w:hAnsiTheme="majorHAnsi" w:eastAsiaTheme="majorEastAsia" w:cstheme="majorBidi"/>
      <w:b/>
      <w:bCs/>
      <w:sz w:val="24"/>
      <w:szCs w:val="24"/>
    </w:rPr>
  </w:style>
  <w:style w:type="character" w:customStyle="1" w:styleId="87">
    <w:name w:val="标题 7 字符"/>
    <w:basedOn w:val="61"/>
    <w:qFormat/>
    <w:uiPriority w:val="0"/>
    <w:rPr>
      <w:rFonts w:ascii="Times New Roman" w:hAnsi="Times New Roman" w:eastAsia="宋体" w:cs="Times New Roman"/>
      <w:b/>
      <w:bCs/>
      <w:sz w:val="24"/>
      <w:szCs w:val="24"/>
    </w:rPr>
  </w:style>
  <w:style w:type="character" w:customStyle="1" w:styleId="88">
    <w:name w:val="标题 8 字符"/>
    <w:basedOn w:val="61"/>
    <w:qFormat/>
    <w:uiPriority w:val="0"/>
    <w:rPr>
      <w:rFonts w:asciiTheme="majorHAnsi" w:hAnsiTheme="majorHAnsi" w:eastAsiaTheme="majorEastAsia" w:cstheme="majorBidi"/>
      <w:sz w:val="24"/>
      <w:szCs w:val="24"/>
    </w:rPr>
  </w:style>
  <w:style w:type="character" w:customStyle="1" w:styleId="89">
    <w:name w:val="页眉 字符1"/>
    <w:basedOn w:val="61"/>
    <w:qFormat/>
    <w:uiPriority w:val="0"/>
    <w:rPr>
      <w:kern w:val="2"/>
      <w:sz w:val="18"/>
      <w:szCs w:val="18"/>
    </w:rPr>
  </w:style>
  <w:style w:type="character" w:customStyle="1" w:styleId="90">
    <w:name w:val="页脚 字符1"/>
    <w:basedOn w:val="61"/>
    <w:qFormat/>
    <w:uiPriority w:val="0"/>
    <w:rPr>
      <w:kern w:val="2"/>
      <w:sz w:val="18"/>
      <w:szCs w:val="18"/>
    </w:rPr>
  </w:style>
  <w:style w:type="character" w:customStyle="1" w:styleId="91">
    <w:name w:val="文档结构图 字符"/>
    <w:basedOn w:val="61"/>
    <w:qFormat/>
    <w:uiPriority w:val="0"/>
    <w:rPr>
      <w:rFonts w:ascii="Microsoft YaHei UI" w:hAnsi="Times New Roman" w:eastAsia="Microsoft YaHei UI" w:cs="Times New Roman"/>
      <w:sz w:val="18"/>
      <w:szCs w:val="18"/>
    </w:rPr>
  </w:style>
  <w:style w:type="character" w:customStyle="1" w:styleId="92">
    <w:name w:val="标题 2 Char"/>
    <w:basedOn w:val="61"/>
    <w:link w:val="3"/>
    <w:qFormat/>
    <w:uiPriority w:val="0"/>
    <w:rPr>
      <w:rFonts w:ascii="Arial" w:hAnsi="Arial" w:eastAsia="黑体" w:cs="Times New Roman"/>
      <w:b/>
      <w:bCs/>
      <w:sz w:val="32"/>
      <w:szCs w:val="32"/>
    </w:rPr>
  </w:style>
  <w:style w:type="character" w:customStyle="1" w:styleId="93">
    <w:name w:val="标题 1 Char"/>
    <w:basedOn w:val="61"/>
    <w:link w:val="2"/>
    <w:qFormat/>
    <w:uiPriority w:val="0"/>
    <w:rPr>
      <w:rFonts w:ascii="宋体" w:hAnsi="Courier New" w:eastAsia="宋体" w:cs="Times New Roman"/>
      <w:b/>
      <w:bCs/>
      <w:kern w:val="44"/>
      <w:sz w:val="44"/>
      <w:szCs w:val="44"/>
    </w:rPr>
  </w:style>
  <w:style w:type="character" w:customStyle="1" w:styleId="94">
    <w:name w:val="标题 3 Char"/>
    <w:basedOn w:val="61"/>
    <w:qFormat/>
    <w:uiPriority w:val="0"/>
    <w:rPr>
      <w:b/>
      <w:bCs/>
      <w:kern w:val="2"/>
      <w:sz w:val="32"/>
      <w:szCs w:val="32"/>
    </w:rPr>
  </w:style>
  <w:style w:type="character" w:customStyle="1" w:styleId="95">
    <w:name w:val="标题 4 Char"/>
    <w:basedOn w:val="61"/>
    <w:qFormat/>
    <w:uiPriority w:val="0"/>
    <w:rPr>
      <w:rFonts w:ascii="仿宋_GB2312" w:eastAsia="仿宋_GB2312" w:cs="仿宋_GB2312"/>
      <w:kern w:val="2"/>
      <w:sz w:val="28"/>
      <w:szCs w:val="28"/>
    </w:rPr>
  </w:style>
  <w:style w:type="character" w:customStyle="1" w:styleId="96">
    <w:name w:val="批注文字 字符"/>
    <w:basedOn w:val="61"/>
    <w:qFormat/>
    <w:uiPriority w:val="0"/>
    <w:rPr>
      <w:rFonts w:ascii="Times New Roman" w:hAnsi="Times New Roman" w:eastAsia="宋体" w:cs="Times New Roman"/>
      <w:szCs w:val="24"/>
    </w:rPr>
  </w:style>
  <w:style w:type="character" w:customStyle="1" w:styleId="97">
    <w:name w:val="批注文字 Char1"/>
    <w:basedOn w:val="61"/>
    <w:link w:val="18"/>
    <w:qFormat/>
    <w:uiPriority w:val="99"/>
    <w:rPr>
      <w:rFonts w:ascii="Calibri" w:hAnsi="Calibri" w:eastAsia="宋体" w:cs="Times New Roman"/>
      <w:szCs w:val="24"/>
    </w:rPr>
  </w:style>
  <w:style w:type="character" w:customStyle="1" w:styleId="98">
    <w:name w:val="批注主题 字符"/>
    <w:basedOn w:val="96"/>
    <w:qFormat/>
    <w:uiPriority w:val="0"/>
    <w:rPr>
      <w:rFonts w:ascii="Times New Roman" w:hAnsi="Times New Roman" w:eastAsia="宋体" w:cs="Times New Roman"/>
      <w:b/>
      <w:bCs/>
      <w:szCs w:val="24"/>
    </w:rPr>
  </w:style>
  <w:style w:type="character" w:customStyle="1" w:styleId="99">
    <w:name w:val="批注主题 Char"/>
    <w:basedOn w:val="97"/>
    <w:link w:val="54"/>
    <w:qFormat/>
    <w:uiPriority w:val="0"/>
    <w:rPr>
      <w:rFonts w:ascii="等线" w:hAnsi="等线" w:eastAsia="等线" w:cs="Times New Roman"/>
      <w:b/>
      <w:bCs/>
      <w:sz w:val="28"/>
      <w:szCs w:val="24"/>
    </w:rPr>
  </w:style>
  <w:style w:type="character" w:customStyle="1" w:styleId="100">
    <w:name w:val="正文文本 字符"/>
    <w:basedOn w:val="61"/>
    <w:qFormat/>
    <w:uiPriority w:val="0"/>
    <w:rPr>
      <w:rFonts w:ascii="Times New Roman" w:hAnsi="Times New Roman" w:eastAsia="宋体" w:cs="Times New Roman"/>
      <w:szCs w:val="24"/>
    </w:rPr>
  </w:style>
  <w:style w:type="character" w:customStyle="1" w:styleId="101">
    <w:name w:val="正文文本 Char"/>
    <w:basedOn w:val="61"/>
    <w:link w:val="20"/>
    <w:qFormat/>
    <w:uiPriority w:val="0"/>
    <w:rPr>
      <w:rFonts w:ascii="Times New Roman" w:hAnsi="Times New Roman" w:eastAsia="宋体" w:cs="Times New Roman"/>
      <w:kern w:val="0"/>
      <w:sz w:val="24"/>
      <w:szCs w:val="24"/>
    </w:rPr>
  </w:style>
  <w:style w:type="character" w:customStyle="1" w:styleId="102">
    <w:name w:val="正文文本缩进 字符"/>
    <w:basedOn w:val="61"/>
    <w:qFormat/>
    <w:uiPriority w:val="0"/>
    <w:rPr>
      <w:rFonts w:ascii="Times New Roman" w:hAnsi="Times New Roman" w:eastAsia="宋体" w:cs="Times New Roman"/>
      <w:szCs w:val="24"/>
    </w:rPr>
  </w:style>
  <w:style w:type="character" w:customStyle="1" w:styleId="103">
    <w:name w:val="正文文本缩进 Char"/>
    <w:basedOn w:val="61"/>
    <w:link w:val="21"/>
    <w:qFormat/>
    <w:uiPriority w:val="0"/>
    <w:rPr>
      <w:rFonts w:ascii="宋体" w:hAnsi="宋体" w:eastAsia="等线" w:cs="Times New Roman"/>
      <w:sz w:val="28"/>
      <w:szCs w:val="24"/>
    </w:rPr>
  </w:style>
  <w:style w:type="character" w:customStyle="1" w:styleId="104">
    <w:name w:val="纯文本 字符"/>
    <w:basedOn w:val="61"/>
    <w:qFormat/>
    <w:uiPriority w:val="0"/>
    <w:rPr>
      <w:rFonts w:hAnsi="Courier New" w:cs="Courier New" w:asciiTheme="minorEastAsia"/>
      <w:szCs w:val="24"/>
    </w:rPr>
  </w:style>
  <w:style w:type="character" w:customStyle="1" w:styleId="105">
    <w:name w:val="纯文本 Char"/>
    <w:basedOn w:val="61"/>
    <w:qFormat/>
    <w:uiPriority w:val="99"/>
    <w:rPr>
      <w:rFonts w:ascii="宋体" w:hAnsi="Courier New"/>
      <w:sz w:val="21"/>
      <w:szCs w:val="21"/>
    </w:rPr>
  </w:style>
  <w:style w:type="character" w:customStyle="1" w:styleId="106">
    <w:name w:val="日期 Char1"/>
    <w:basedOn w:val="61"/>
    <w:link w:val="31"/>
    <w:qFormat/>
    <w:uiPriority w:val="0"/>
    <w:rPr>
      <w:rFonts w:ascii="宋体" w:hAnsi="Courier New" w:eastAsia="楷体_GB2312" w:cs="Times New Roman"/>
      <w:sz w:val="32"/>
      <w:szCs w:val="20"/>
    </w:rPr>
  </w:style>
  <w:style w:type="character" w:customStyle="1" w:styleId="107">
    <w:name w:val="日期 Char"/>
    <w:basedOn w:val="61"/>
    <w:qFormat/>
    <w:uiPriority w:val="0"/>
    <w:rPr>
      <w:rFonts w:ascii="宋体" w:hAnsi="Courier New"/>
      <w:sz w:val="21"/>
      <w:szCs w:val="21"/>
    </w:rPr>
  </w:style>
  <w:style w:type="character" w:customStyle="1" w:styleId="108">
    <w:name w:val="正文文本缩进 2 字符"/>
    <w:basedOn w:val="61"/>
    <w:qFormat/>
    <w:uiPriority w:val="0"/>
    <w:rPr>
      <w:rFonts w:ascii="Times New Roman" w:hAnsi="Times New Roman" w:eastAsia="宋体" w:cs="Times New Roman"/>
      <w:szCs w:val="24"/>
    </w:rPr>
  </w:style>
  <w:style w:type="character" w:customStyle="1" w:styleId="109">
    <w:name w:val="正文文本缩进 2 Char"/>
    <w:basedOn w:val="61"/>
    <w:qFormat/>
    <w:uiPriority w:val="0"/>
    <w:rPr>
      <w:sz w:val="24"/>
      <w:szCs w:val="24"/>
    </w:rPr>
  </w:style>
  <w:style w:type="character" w:customStyle="1" w:styleId="110">
    <w:name w:val="批注框文本 字符"/>
    <w:basedOn w:val="61"/>
    <w:qFormat/>
    <w:uiPriority w:val="0"/>
    <w:rPr>
      <w:rFonts w:ascii="Times New Roman" w:hAnsi="Times New Roman" w:eastAsia="宋体" w:cs="Times New Roman"/>
      <w:sz w:val="18"/>
      <w:szCs w:val="18"/>
    </w:rPr>
  </w:style>
  <w:style w:type="character" w:customStyle="1" w:styleId="111">
    <w:name w:val="批注框文本 Char"/>
    <w:basedOn w:val="61"/>
    <w:link w:val="34"/>
    <w:qFormat/>
    <w:uiPriority w:val="0"/>
    <w:rPr>
      <w:rFonts w:ascii="Times New Roman" w:hAnsi="Times New Roman" w:eastAsia="宋体" w:cs="Times New Roman"/>
      <w:sz w:val="18"/>
      <w:szCs w:val="18"/>
    </w:rPr>
  </w:style>
  <w:style w:type="character" w:customStyle="1" w:styleId="112">
    <w:name w:val="副标题 Char"/>
    <w:basedOn w:val="61"/>
    <w:link w:val="39"/>
    <w:qFormat/>
    <w:uiPriority w:val="0"/>
    <w:rPr>
      <w:rFonts w:ascii="Cambria" w:hAnsi="Cambria" w:eastAsia="方正楷体简体" w:cs="Times New Roman"/>
      <w:kern w:val="28"/>
      <w:sz w:val="32"/>
      <w:szCs w:val="32"/>
    </w:rPr>
  </w:style>
  <w:style w:type="character" w:customStyle="1" w:styleId="113">
    <w:name w:val="正文文本缩进 3 字符"/>
    <w:basedOn w:val="61"/>
    <w:qFormat/>
    <w:uiPriority w:val="0"/>
    <w:rPr>
      <w:rFonts w:ascii="Times New Roman" w:hAnsi="Times New Roman" w:eastAsia="宋体" w:cs="Times New Roman"/>
      <w:sz w:val="16"/>
      <w:szCs w:val="16"/>
    </w:rPr>
  </w:style>
  <w:style w:type="character" w:customStyle="1" w:styleId="114">
    <w:name w:val="正文文本缩进 3 Char"/>
    <w:basedOn w:val="61"/>
    <w:qFormat/>
    <w:uiPriority w:val="0"/>
    <w:rPr>
      <w:sz w:val="16"/>
      <w:szCs w:val="16"/>
    </w:rPr>
  </w:style>
  <w:style w:type="character" w:customStyle="1" w:styleId="115">
    <w:name w:val="标题 Char1"/>
    <w:basedOn w:val="61"/>
    <w:link w:val="53"/>
    <w:qFormat/>
    <w:uiPriority w:val="0"/>
    <w:rPr>
      <w:rFonts w:ascii="Cambria" w:hAnsi="Cambria" w:eastAsia="宋体" w:cs="Times New Roman"/>
      <w:b/>
      <w:bCs/>
      <w:sz w:val="32"/>
      <w:szCs w:val="32"/>
    </w:rPr>
  </w:style>
  <w:style w:type="character" w:customStyle="1" w:styleId="116">
    <w:name w:val="标题 Char"/>
    <w:basedOn w:val="61"/>
    <w:qFormat/>
    <w:uiPriority w:val="0"/>
    <w:rPr>
      <w:rFonts w:ascii="Cambria" w:hAnsi="Cambria" w:eastAsia="微软雅黑"/>
      <w:b/>
      <w:bCs/>
      <w:kern w:val="2"/>
      <w:sz w:val="32"/>
      <w:szCs w:val="32"/>
    </w:rPr>
  </w:style>
  <w:style w:type="paragraph" w:customStyle="1" w:styleId="117">
    <w:name w:val="Char"/>
    <w:basedOn w:val="1"/>
    <w:qFormat/>
    <w:uiPriority w:val="0"/>
    <w:rPr>
      <w:szCs w:val="21"/>
    </w:rPr>
  </w:style>
  <w:style w:type="paragraph" w:customStyle="1" w:styleId="118">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19">
    <w:name w:val="TOC 标题1"/>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0">
    <w:name w:val="默认段落字体 Para Char Char Char Char"/>
    <w:basedOn w:val="1"/>
    <w:qFormat/>
    <w:uiPriority w:val="0"/>
    <w:rPr>
      <w:szCs w:val="21"/>
    </w:rPr>
  </w:style>
  <w:style w:type="character" w:customStyle="1" w:styleId="121">
    <w:name w:val="正文要点内容 Char Char"/>
    <w:basedOn w:val="122"/>
    <w:link w:val="57"/>
    <w:qFormat/>
    <w:locked/>
    <w:uiPriority w:val="0"/>
    <w:rPr>
      <w:rFonts w:ascii="Times New Roman" w:hAnsi="Times New Roman" w:eastAsia="宋体" w:cs="Times New Roman"/>
      <w:szCs w:val="21"/>
    </w:rPr>
  </w:style>
  <w:style w:type="character" w:customStyle="1" w:styleId="122">
    <w:name w:val="正文要点 Char Char"/>
    <w:basedOn w:val="61"/>
    <w:link w:val="56"/>
    <w:qFormat/>
    <w:locked/>
    <w:uiPriority w:val="0"/>
    <w:rPr>
      <w:rFonts w:ascii="Times New Roman" w:hAnsi="Times New Roman" w:eastAsia="宋体" w:cs="Times New Roman"/>
      <w:szCs w:val="21"/>
    </w:rPr>
  </w:style>
  <w:style w:type="paragraph" w:customStyle="1" w:styleId="123">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4">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25">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8">
    <w:name w:val="无间隔1"/>
    <w:link w:val="129"/>
    <w:qFormat/>
    <w:uiPriority w:val="0"/>
    <w:rPr>
      <w:rFonts w:ascii="Calibri" w:hAnsi="Calibri" w:eastAsia="宋体" w:cs="Calibri"/>
      <w:sz w:val="22"/>
      <w:szCs w:val="22"/>
      <w:lang w:val="en-US" w:eastAsia="zh-CN" w:bidi="ar-SA"/>
    </w:rPr>
  </w:style>
  <w:style w:type="character" w:customStyle="1" w:styleId="129">
    <w:name w:val="无间隔 Char"/>
    <w:basedOn w:val="61"/>
    <w:link w:val="128"/>
    <w:qFormat/>
    <w:locked/>
    <w:uiPriority w:val="0"/>
    <w:rPr>
      <w:rFonts w:ascii="Calibri" w:hAnsi="Calibri" w:eastAsia="宋体" w:cs="Calibri"/>
      <w:kern w:val="0"/>
      <w:sz w:val="22"/>
    </w:rPr>
  </w:style>
  <w:style w:type="paragraph" w:customStyle="1" w:styleId="13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1">
    <w:name w:val="Char1 Char Char Char"/>
    <w:basedOn w:val="1"/>
    <w:qFormat/>
    <w:uiPriority w:val="0"/>
    <w:rPr>
      <w:rFonts w:eastAsia="仿宋_GB2312"/>
      <w:sz w:val="28"/>
      <w:szCs w:val="28"/>
    </w:rPr>
  </w:style>
  <w:style w:type="paragraph" w:customStyle="1" w:styleId="132">
    <w:name w:val="默认段落字体 Para Char Char Char Char Char Char Char Char Char Char"/>
    <w:basedOn w:val="1"/>
    <w:qFormat/>
    <w:uiPriority w:val="0"/>
    <w:rPr>
      <w:rFonts w:ascii="Tahoma" w:hAnsi="Tahoma" w:cs="Tahoma"/>
      <w:sz w:val="24"/>
    </w:rPr>
  </w:style>
  <w:style w:type="paragraph" w:customStyle="1" w:styleId="133">
    <w:name w:val="修订1"/>
    <w:hidden/>
    <w:qFormat/>
    <w:uiPriority w:val="0"/>
    <w:rPr>
      <w:rFonts w:ascii="Times New Roman" w:hAnsi="Times New Roman" w:eastAsia="宋体" w:cs="Times New Roman"/>
      <w:kern w:val="2"/>
      <w:sz w:val="21"/>
      <w:szCs w:val="21"/>
      <w:lang w:val="en-US" w:eastAsia="zh-CN" w:bidi="ar-SA"/>
    </w:rPr>
  </w:style>
  <w:style w:type="paragraph" w:customStyle="1" w:styleId="134">
    <w:name w:val="列出段落1"/>
    <w:basedOn w:val="1"/>
    <w:link w:val="198"/>
    <w:qFormat/>
    <w:uiPriority w:val="0"/>
    <w:pPr>
      <w:ind w:firstLine="420" w:firstLineChars="200"/>
    </w:pPr>
    <w:rPr>
      <w:szCs w:val="21"/>
    </w:rPr>
  </w:style>
  <w:style w:type="character" w:customStyle="1" w:styleId="135">
    <w:name w:val="Title Char"/>
    <w:qFormat/>
    <w:locked/>
    <w:uiPriority w:val="0"/>
    <w:rPr>
      <w:rFonts w:ascii="Cambria" w:hAnsi="Cambria" w:eastAsia="微软雅黑" w:cs="Cambria"/>
      <w:b/>
      <w:bCs/>
      <w:kern w:val="2"/>
      <w:sz w:val="32"/>
      <w:szCs w:val="32"/>
    </w:rPr>
  </w:style>
  <w:style w:type="character" w:customStyle="1" w:styleId="136">
    <w:name w:val="Subtitle Char"/>
    <w:qFormat/>
    <w:locked/>
    <w:uiPriority w:val="0"/>
    <w:rPr>
      <w:rFonts w:ascii="Cambria" w:hAnsi="Cambria" w:eastAsia="方正楷体简体" w:cs="Cambria"/>
      <w:kern w:val="28"/>
      <w:sz w:val="32"/>
      <w:szCs w:val="32"/>
    </w:rPr>
  </w:style>
  <w:style w:type="character" w:customStyle="1" w:styleId="137">
    <w:name w:val="Plain Text Char"/>
    <w:qFormat/>
    <w:locked/>
    <w:uiPriority w:val="0"/>
    <w:rPr>
      <w:rFonts w:ascii="宋体" w:hAnsi="Courier New" w:cs="宋体"/>
      <w:sz w:val="21"/>
      <w:szCs w:val="21"/>
    </w:rPr>
  </w:style>
  <w:style w:type="character" w:customStyle="1" w:styleId="138">
    <w:name w:val="Date Char"/>
    <w:qFormat/>
    <w:locked/>
    <w:uiPriority w:val="0"/>
    <w:rPr>
      <w:rFonts w:ascii="宋体" w:hAnsi="Courier New" w:cs="宋体"/>
      <w:sz w:val="21"/>
      <w:szCs w:val="21"/>
    </w:rPr>
  </w:style>
  <w:style w:type="character" w:customStyle="1" w:styleId="139">
    <w:name w:val="Body Text Indent Char"/>
    <w:qFormat/>
    <w:locked/>
    <w:uiPriority w:val="0"/>
    <w:rPr>
      <w:rFonts w:ascii="仿宋_GB2312" w:hAnsi="Times New Roman" w:eastAsia="仿宋_GB2312" w:cs="仿宋_GB2312"/>
      <w:sz w:val="32"/>
      <w:szCs w:val="32"/>
    </w:rPr>
  </w:style>
  <w:style w:type="character" w:customStyle="1" w:styleId="140">
    <w:name w:val="case31"/>
    <w:basedOn w:val="61"/>
    <w:qFormat/>
    <w:uiPriority w:val="0"/>
    <w:rPr>
      <w:sz w:val="21"/>
      <w:szCs w:val="21"/>
    </w:rPr>
  </w:style>
  <w:style w:type="character" w:customStyle="1" w:styleId="141">
    <w:name w:val="Footer Char"/>
    <w:qFormat/>
    <w:locked/>
    <w:uiPriority w:val="0"/>
    <w:rPr>
      <w:rFonts w:ascii="Times New Roman" w:hAnsi="Times New Roman" w:cs="Times New Roman"/>
      <w:sz w:val="18"/>
      <w:szCs w:val="18"/>
    </w:rPr>
  </w:style>
  <w:style w:type="character" w:customStyle="1" w:styleId="142">
    <w:name w:val="Header Char"/>
    <w:qFormat/>
    <w:locked/>
    <w:uiPriority w:val="0"/>
    <w:rPr>
      <w:rFonts w:ascii="Times New Roman" w:hAnsi="Times New Roman" w:cs="Times New Roman"/>
      <w:sz w:val="18"/>
      <w:szCs w:val="18"/>
    </w:rPr>
  </w:style>
  <w:style w:type="character" w:customStyle="1" w:styleId="143">
    <w:name w:val="Body Text Indent 3 Char"/>
    <w:qFormat/>
    <w:locked/>
    <w:uiPriority w:val="0"/>
    <w:rPr>
      <w:rFonts w:ascii="Times New Roman" w:hAnsi="Times New Roman" w:cs="Times New Roman"/>
      <w:sz w:val="16"/>
      <w:szCs w:val="16"/>
    </w:rPr>
  </w:style>
  <w:style w:type="character" w:customStyle="1" w:styleId="144">
    <w:name w:val="Body Text Char"/>
    <w:qFormat/>
    <w:locked/>
    <w:uiPriority w:val="0"/>
    <w:rPr>
      <w:rFonts w:ascii="Times New Roman" w:hAnsi="Times New Roman" w:cs="Times New Roman"/>
      <w:sz w:val="24"/>
      <w:szCs w:val="24"/>
    </w:rPr>
  </w:style>
  <w:style w:type="character" w:customStyle="1" w:styleId="145">
    <w:name w:val="Body Text Indent 2 Char"/>
    <w:qFormat/>
    <w:locked/>
    <w:uiPriority w:val="0"/>
    <w:rPr>
      <w:rFonts w:ascii="Times New Roman" w:hAnsi="Times New Roman" w:cs="Times New Roman"/>
      <w:sz w:val="24"/>
      <w:szCs w:val="24"/>
    </w:rPr>
  </w:style>
  <w:style w:type="character" w:customStyle="1" w:styleId="146">
    <w:name w:val="Char Char4"/>
    <w:basedOn w:val="61"/>
    <w:qFormat/>
    <w:uiPriority w:val="0"/>
    <w:rPr>
      <w:rFonts w:eastAsia="宋体"/>
      <w:b/>
      <w:bCs/>
      <w:kern w:val="44"/>
      <w:sz w:val="44"/>
      <w:szCs w:val="44"/>
      <w:lang w:val="en-US" w:eastAsia="zh-CN"/>
    </w:rPr>
  </w:style>
  <w:style w:type="character" w:customStyle="1" w:styleId="147">
    <w:name w:val="普通文字 Char"/>
    <w:basedOn w:val="61"/>
    <w:qFormat/>
    <w:uiPriority w:val="0"/>
    <w:rPr>
      <w:rFonts w:ascii="宋体" w:hAnsi="Courier New" w:cs="宋体"/>
      <w:sz w:val="21"/>
      <w:szCs w:val="21"/>
    </w:rPr>
  </w:style>
  <w:style w:type="paragraph" w:styleId="148">
    <w:name w:val="No Spacing"/>
    <w:basedOn w:val="1"/>
    <w:link w:val="340"/>
    <w:qFormat/>
    <w:uiPriority w:val="0"/>
    <w:pPr>
      <w:widowControl/>
      <w:jc w:val="left"/>
    </w:pPr>
    <w:rPr>
      <w:rFonts w:ascii="Calibri" w:hAnsi="Calibri"/>
      <w:kern w:val="0"/>
      <w:sz w:val="22"/>
      <w:szCs w:val="22"/>
      <w:lang w:eastAsia="en-US" w:bidi="en-US"/>
    </w:rPr>
  </w:style>
  <w:style w:type="paragraph" w:customStyle="1" w:styleId="149">
    <w:name w:val="TOC 标题2"/>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styleId="150">
    <w:name w:val="List Paragraph"/>
    <w:basedOn w:val="1"/>
    <w:next w:val="1"/>
    <w:qFormat/>
    <w:uiPriority w:val="34"/>
    <w:pPr>
      <w:widowControl/>
      <w:ind w:left="720"/>
      <w:contextualSpacing/>
      <w:jc w:val="left"/>
    </w:pPr>
    <w:rPr>
      <w:rFonts w:eastAsia="Times New Roman"/>
      <w:kern w:val="0"/>
      <w:sz w:val="24"/>
    </w:rPr>
  </w:style>
  <w:style w:type="character" w:customStyle="1" w:styleId="151">
    <w:name w:val="文档结构图 Char"/>
    <w:basedOn w:val="61"/>
    <w:link w:val="16"/>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6"/>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29"/>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4"/>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44"/>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2"/>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4"/>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61"/>
    <w:link w:val="10"/>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55"/>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5"/>
    <w:qFormat/>
    <w:locked/>
    <w:uiPriority w:val="0"/>
    <w:rPr>
      <w:rFonts w:ascii="Arial" w:hAnsi="Arial" w:eastAsia="黑体" w:cs="Times New Roman"/>
      <w:b/>
      <w:sz w:val="28"/>
      <w:szCs w:val="20"/>
    </w:rPr>
  </w:style>
  <w:style w:type="character" w:customStyle="1" w:styleId="235">
    <w:name w:val="目录 1 Char"/>
    <w:link w:val="37"/>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8"/>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7"/>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9"/>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0"/>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150"/>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61"/>
    <w:link w:val="50"/>
    <w:qFormat/>
    <w:uiPriority w:val="0"/>
    <w:rPr>
      <w:rFonts w:ascii="宋体" w:hAnsi="宋体" w:eastAsia="宋体" w:cs="宋体"/>
      <w:kern w:val="0"/>
      <w:sz w:val="24"/>
      <w:szCs w:val="24"/>
    </w:rPr>
  </w:style>
  <w:style w:type="character" w:customStyle="1" w:styleId="265">
    <w:name w:val="正文文本 2 Char"/>
    <w:basedOn w:val="61"/>
    <w:link w:val="48"/>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44"/>
    <w:qFormat/>
    <w:uiPriority w:val="0"/>
    <w:pPr>
      <w:spacing w:before="60" w:after="60" w:line="360" w:lineRule="auto"/>
      <w:ind w:firstLine="482"/>
    </w:pPr>
    <w:rPr>
      <w:rFonts w:ascii="宋体" w:hAnsi="宋体" w:cs="宋体"/>
      <w:sz w:val="24"/>
    </w:rPr>
  </w:style>
  <w:style w:type="paragraph" w:customStyle="1" w:styleId="272">
    <w:name w:val="Char Char2"/>
    <w:basedOn w:val="150"/>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55"/>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55"/>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19"/>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61"/>
    <w:qFormat/>
    <w:uiPriority w:val="0"/>
    <w:rPr>
      <w:rFonts w:ascii="Times New Roman" w:hAnsi="Times New Roman" w:eastAsia="宋体" w:cs="Times New Roman"/>
      <w:sz w:val="16"/>
      <w:szCs w:val="16"/>
    </w:rPr>
  </w:style>
  <w:style w:type="character" w:customStyle="1" w:styleId="332">
    <w:name w:val="正文文本 3 Char"/>
    <w:link w:val="19"/>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61"/>
    <w:link w:val="338"/>
    <w:qFormat/>
    <w:uiPriority w:val="0"/>
    <w:rPr>
      <w:rFonts w:ascii="Arial" w:hAnsi="Arial" w:eastAsia="宋体" w:cs="Arial"/>
      <w:vanish/>
      <w:kern w:val="0"/>
      <w:sz w:val="16"/>
      <w:szCs w:val="16"/>
    </w:rPr>
  </w:style>
  <w:style w:type="character" w:customStyle="1" w:styleId="340">
    <w:name w:val="无间隔 Char1"/>
    <w:link w:val="148"/>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6"/>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6"/>
    <w:link w:val="365"/>
    <w:qFormat/>
    <w:uiPriority w:val="0"/>
    <w:pPr>
      <w:numPr>
        <w:ilvl w:val="0"/>
        <w:numId w:val="3"/>
      </w:numPr>
      <w:outlineLvl w:val="0"/>
    </w:pPr>
    <w:rPr>
      <w:rFonts w:ascii="Calibri" w:hAnsi="Calibri"/>
    </w:rPr>
  </w:style>
  <w:style w:type="paragraph" w:customStyle="1" w:styleId="364">
    <w:name w:val="2级"/>
    <w:basedOn w:val="6"/>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6"/>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0"/>
    <w:link w:val="55"/>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61"/>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35"/>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16"/>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2"/>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61"/>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8"/>
    <w:qFormat/>
    <w:uiPriority w:val="0"/>
    <w:rPr>
      <w:rFonts w:ascii="宋体" w:hAnsi="宋体" w:cs="宋体"/>
      <w:sz w:val="21"/>
      <w:szCs w:val="21"/>
    </w:rPr>
  </w:style>
  <w:style w:type="character" w:customStyle="1" w:styleId="424">
    <w:name w:val="Default Char"/>
    <w:link w:val="77"/>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61"/>
    <w:link w:val="11"/>
    <w:qFormat/>
    <w:uiPriority w:val="0"/>
    <w:rPr>
      <w:rFonts w:ascii="Arial" w:hAnsi="Arial" w:eastAsia="黑体"/>
      <w:sz w:val="21"/>
      <w:szCs w:val="21"/>
    </w:rPr>
  </w:style>
  <w:style w:type="character" w:customStyle="1" w:styleId="440">
    <w:name w:val="尾注文本 Char"/>
    <w:basedOn w:val="61"/>
    <w:qFormat/>
    <w:uiPriority w:val="99"/>
    <w:rPr>
      <w:kern w:val="2"/>
      <w:sz w:val="21"/>
      <w:szCs w:val="24"/>
    </w:rPr>
  </w:style>
  <w:style w:type="character" w:customStyle="1" w:styleId="441">
    <w:name w:val="脚注文本 Char"/>
    <w:basedOn w:val="61"/>
    <w:qFormat/>
    <w:uiPriority w:val="0"/>
    <w:rPr>
      <w:kern w:val="2"/>
      <w:sz w:val="18"/>
      <w:szCs w:val="18"/>
    </w:rPr>
  </w:style>
  <w:style w:type="character" w:customStyle="1" w:styleId="442">
    <w:name w:val="apple-style-span"/>
    <w:basedOn w:val="61"/>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61"/>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61"/>
    <w:qFormat/>
    <w:uiPriority w:val="0"/>
  </w:style>
  <w:style w:type="character" w:customStyle="1" w:styleId="461">
    <w:name w:val="t-link"/>
    <w:basedOn w:val="61"/>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3"/>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1"/>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61"/>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61"/>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4"/>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61"/>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3"/>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61"/>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4"/>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61"/>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4"/>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61"/>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61"/>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3"/>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61"/>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3"/>
    <w:next w:val="26"/>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61"/>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61"/>
    <w:semiHidden/>
    <w:qFormat/>
    <w:uiPriority w:val="0"/>
    <w:rPr>
      <w:rFonts w:ascii="Courier New" w:hAnsi="Courier New" w:eastAsia="宋体" w:cs="Courier New"/>
      <w:sz w:val="20"/>
      <w:szCs w:val="20"/>
    </w:rPr>
  </w:style>
  <w:style w:type="character" w:customStyle="1" w:styleId="685">
    <w:name w:val="批注框文本 Char2"/>
    <w:basedOn w:val="61"/>
    <w:semiHidden/>
    <w:qFormat/>
    <w:uiPriority w:val="0"/>
    <w:rPr>
      <w:rFonts w:ascii="Times New Roman" w:hAnsi="Times New Roman" w:eastAsia="宋体" w:cs="Times New Roman"/>
      <w:sz w:val="18"/>
      <w:szCs w:val="18"/>
    </w:rPr>
  </w:style>
  <w:style w:type="character" w:customStyle="1" w:styleId="686">
    <w:name w:val="正文文本 3 Char3"/>
    <w:basedOn w:val="61"/>
    <w:semiHidden/>
    <w:qFormat/>
    <w:uiPriority w:val="0"/>
    <w:rPr>
      <w:rFonts w:ascii="Times New Roman" w:hAnsi="Times New Roman" w:eastAsia="宋体" w:cs="Times New Roman"/>
      <w:sz w:val="16"/>
      <w:szCs w:val="16"/>
    </w:rPr>
  </w:style>
  <w:style w:type="character" w:customStyle="1" w:styleId="687">
    <w:name w:val="日期 Char3"/>
    <w:basedOn w:val="61"/>
    <w:semiHidden/>
    <w:qFormat/>
    <w:uiPriority w:val="0"/>
    <w:rPr>
      <w:rFonts w:ascii="Times New Roman" w:hAnsi="Times New Roman" w:eastAsia="宋体" w:cs="Times New Roman"/>
      <w:szCs w:val="24"/>
    </w:rPr>
  </w:style>
  <w:style w:type="character" w:customStyle="1" w:styleId="688">
    <w:name w:val="正文文本 Char3"/>
    <w:basedOn w:val="61"/>
    <w:qFormat/>
    <w:uiPriority w:val="0"/>
    <w:rPr>
      <w:rFonts w:ascii="Times New Roman" w:hAnsi="Times New Roman" w:eastAsia="宋体" w:cs="Times New Roman"/>
      <w:szCs w:val="24"/>
    </w:rPr>
  </w:style>
  <w:style w:type="character" w:customStyle="1" w:styleId="689">
    <w:name w:val="文档结构图 Char3"/>
    <w:basedOn w:val="61"/>
    <w:semiHidden/>
    <w:qFormat/>
    <w:uiPriority w:val="0"/>
    <w:rPr>
      <w:rFonts w:ascii="宋体" w:hAnsi="Times New Roman" w:eastAsia="宋体" w:cs="Times New Roman"/>
      <w:sz w:val="18"/>
      <w:szCs w:val="18"/>
    </w:rPr>
  </w:style>
  <w:style w:type="character" w:customStyle="1" w:styleId="690">
    <w:name w:val="正文文本缩进 Char2"/>
    <w:basedOn w:val="61"/>
    <w:qFormat/>
    <w:uiPriority w:val="0"/>
    <w:rPr>
      <w:rFonts w:ascii="Times New Roman" w:hAnsi="Times New Roman" w:eastAsia="宋体" w:cs="Times New Roman"/>
      <w:szCs w:val="24"/>
    </w:rPr>
  </w:style>
  <w:style w:type="character" w:customStyle="1" w:styleId="691">
    <w:name w:val="正文首行缩进 2 Char1"/>
    <w:basedOn w:val="690"/>
    <w:link w:val="58"/>
    <w:qFormat/>
    <w:uiPriority w:val="0"/>
    <w:rPr>
      <w:rFonts w:ascii="宋体" w:hAnsi="宋体" w:eastAsia="等线" w:cs="Times New Roman"/>
      <w:kern w:val="2"/>
      <w:sz w:val="21"/>
      <w:szCs w:val="24"/>
    </w:rPr>
  </w:style>
  <w:style w:type="character" w:customStyle="1" w:styleId="692">
    <w:name w:val="脚注文本 Char2"/>
    <w:basedOn w:val="61"/>
    <w:link w:val="41"/>
    <w:qFormat/>
    <w:uiPriority w:val="0"/>
    <w:rPr>
      <w:rFonts w:asciiTheme="minorHAnsi" w:hAnsiTheme="minorHAnsi" w:eastAsiaTheme="minorEastAsia" w:cstheme="minorBidi"/>
      <w:kern w:val="2"/>
      <w:sz w:val="21"/>
      <w:szCs w:val="22"/>
    </w:rPr>
  </w:style>
  <w:style w:type="character" w:customStyle="1" w:styleId="693">
    <w:name w:val="页眉 Char2"/>
    <w:basedOn w:val="61"/>
    <w:semiHidden/>
    <w:qFormat/>
    <w:uiPriority w:val="99"/>
    <w:rPr>
      <w:kern w:val="2"/>
      <w:sz w:val="18"/>
      <w:szCs w:val="18"/>
    </w:rPr>
  </w:style>
  <w:style w:type="character" w:customStyle="1" w:styleId="694">
    <w:name w:val="正文文本 2 Char3"/>
    <w:basedOn w:val="61"/>
    <w:semiHidden/>
    <w:qFormat/>
    <w:uiPriority w:val="0"/>
    <w:rPr>
      <w:rFonts w:ascii="Times New Roman" w:hAnsi="Times New Roman" w:eastAsia="宋体" w:cs="Times New Roman"/>
      <w:szCs w:val="24"/>
    </w:rPr>
  </w:style>
  <w:style w:type="character" w:customStyle="1" w:styleId="695">
    <w:name w:val="副标题 Char4"/>
    <w:basedOn w:val="61"/>
    <w:qFormat/>
    <w:uiPriority w:val="0"/>
    <w:rPr>
      <w:rFonts w:eastAsia="宋体" w:asciiTheme="majorHAnsi" w:hAnsiTheme="majorHAnsi" w:cstheme="majorBidi"/>
      <w:b/>
      <w:bCs/>
      <w:kern w:val="28"/>
      <w:sz w:val="32"/>
      <w:szCs w:val="32"/>
    </w:rPr>
  </w:style>
  <w:style w:type="character" w:customStyle="1" w:styleId="696">
    <w:name w:val="页脚 Char2"/>
    <w:basedOn w:val="61"/>
    <w:semiHidden/>
    <w:qFormat/>
    <w:uiPriority w:val="99"/>
    <w:rPr>
      <w:kern w:val="2"/>
      <w:sz w:val="18"/>
      <w:szCs w:val="18"/>
    </w:rPr>
  </w:style>
  <w:style w:type="character" w:customStyle="1" w:styleId="697">
    <w:name w:val="尾注文本 Char3"/>
    <w:basedOn w:val="61"/>
    <w:link w:val="33"/>
    <w:qFormat/>
    <w:uiPriority w:val="99"/>
    <w:rPr>
      <w:rFonts w:asciiTheme="minorHAnsi" w:hAnsiTheme="minorHAnsi" w:eastAsiaTheme="minorEastAsia" w:cstheme="minorBidi"/>
      <w:kern w:val="2"/>
      <w:sz w:val="21"/>
      <w:szCs w:val="24"/>
    </w:rPr>
  </w:style>
  <w:style w:type="character" w:customStyle="1" w:styleId="698">
    <w:name w:val="纯文本 Char3"/>
    <w:basedOn w:val="61"/>
    <w:semiHidden/>
    <w:qFormat/>
    <w:uiPriority w:val="0"/>
    <w:rPr>
      <w:rFonts w:ascii="宋体" w:hAnsi="Courier New" w:eastAsia="宋体" w:cs="Courier New"/>
      <w:szCs w:val="21"/>
    </w:rPr>
  </w:style>
  <w:style w:type="character" w:customStyle="1" w:styleId="699">
    <w:name w:val="正文文本缩进 3 Char3"/>
    <w:basedOn w:val="61"/>
    <w:semiHidden/>
    <w:qFormat/>
    <w:uiPriority w:val="0"/>
    <w:rPr>
      <w:rFonts w:ascii="Times New Roman" w:hAnsi="Times New Roman" w:eastAsia="宋体" w:cs="Times New Roman"/>
      <w:sz w:val="16"/>
      <w:szCs w:val="16"/>
    </w:rPr>
  </w:style>
  <w:style w:type="character" w:customStyle="1" w:styleId="700">
    <w:name w:val="标题 Char4"/>
    <w:basedOn w:val="61"/>
    <w:qFormat/>
    <w:uiPriority w:val="0"/>
    <w:rPr>
      <w:rFonts w:eastAsia="宋体" w:asciiTheme="majorHAnsi" w:hAnsiTheme="majorHAnsi" w:cstheme="majorBidi"/>
      <w:b/>
      <w:bCs/>
      <w:sz w:val="32"/>
      <w:szCs w:val="32"/>
    </w:rPr>
  </w:style>
  <w:style w:type="character" w:customStyle="1" w:styleId="701">
    <w:name w:val="正文文本缩进 2 Char3"/>
    <w:basedOn w:val="61"/>
    <w:semiHidden/>
    <w:qFormat/>
    <w:uiPriority w:val="0"/>
    <w:rPr>
      <w:rFonts w:ascii="Times New Roman" w:hAnsi="Times New Roman" w:eastAsia="宋体" w:cs="Times New Roman"/>
      <w:szCs w:val="24"/>
    </w:rPr>
  </w:style>
  <w:style w:type="paragraph" w:customStyle="1" w:styleId="702">
    <w:name w:val="CM60"/>
    <w:basedOn w:val="77"/>
    <w:next w:val="77"/>
    <w:qFormat/>
    <w:uiPriority w:val="99"/>
    <w:rPr>
      <w:rFonts w:ascii="Times New Roman" w:hAnsi="Times New Roman" w:eastAsia="宋体" w:cs="Times New Roman"/>
      <w:color w:val="auto"/>
    </w:rPr>
  </w:style>
  <w:style w:type="character" w:customStyle="1" w:styleId="703">
    <w:name w:val="引用 Char6"/>
    <w:basedOn w:val="61"/>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16"/>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16"/>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16"/>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29"/>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7"/>
    <w:next w:val="77"/>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7"/>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16"/>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16"/>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16"/>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7"/>
    <w:next w:val="77"/>
    <w:qFormat/>
    <w:uiPriority w:val="99"/>
    <w:pPr>
      <w:spacing w:line="191" w:lineRule="atLeast"/>
    </w:pPr>
    <w:rPr>
      <w:rFonts w:ascii="Times New Roman" w:hAnsi="Times New Roman" w:eastAsia="宋体" w:cs="Times New Roman"/>
      <w:color w:val="auto"/>
    </w:rPr>
  </w:style>
  <w:style w:type="paragraph" w:customStyle="1" w:styleId="774">
    <w:name w:val="CM5"/>
    <w:basedOn w:val="77"/>
    <w:next w:val="77"/>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4"/>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36"/>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37"/>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21"/>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7"/>
    <w:next w:val="77"/>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4"/>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37"/>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844">
    <w:name w:val="CM56"/>
    <w:basedOn w:val="77"/>
    <w:next w:val="77"/>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7"/>
    <w:next w:val="77"/>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16"/>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16"/>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7"/>
    <w:next w:val="77"/>
    <w:qFormat/>
    <w:uiPriority w:val="99"/>
    <w:rPr>
      <w:rFonts w:ascii="Times New Roman" w:hAnsi="Times New Roman" w:eastAsia="宋体" w:cs="Times New Roman"/>
      <w:color w:val="auto"/>
    </w:rPr>
  </w:style>
  <w:style w:type="paragraph" w:customStyle="1" w:styleId="871">
    <w:name w:val="TOC Heading1"/>
    <w:basedOn w:val="2"/>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16"/>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18"/>
    <w:next w:val="18"/>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61"/>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16"/>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37"/>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18"/>
    <w:next w:val="18"/>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16"/>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16"/>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16"/>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61"/>
    <w:qFormat/>
    <w:uiPriority w:val="0"/>
    <w:rPr>
      <w:b/>
      <w:bCs/>
      <w:sz w:val="21"/>
      <w:szCs w:val="21"/>
    </w:rPr>
  </w:style>
  <w:style w:type="character" w:customStyle="1" w:styleId="992">
    <w:name w:val="flatpickr-day2"/>
    <w:basedOn w:val="61"/>
    <w:qFormat/>
    <w:uiPriority w:val="0"/>
  </w:style>
  <w:style w:type="character" w:customStyle="1" w:styleId="993">
    <w:name w:val="flatpickr-weekday2"/>
    <w:basedOn w:val="61"/>
    <w:qFormat/>
    <w:uiPriority w:val="0"/>
    <w:rPr>
      <w:b/>
      <w:bCs/>
      <w:sz w:val="21"/>
      <w:szCs w:val="21"/>
    </w:rPr>
  </w:style>
  <w:style w:type="character" w:customStyle="1" w:styleId="994">
    <w:name w:val="flatpickr-day"/>
    <w:basedOn w:val="6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82</Pages>
  <Words>16985</Words>
  <Characters>18377</Characters>
  <Lines>347</Lines>
  <Paragraphs>97</Paragraphs>
  <TotalTime>154</TotalTime>
  <ScaleCrop>false</ScaleCrop>
  <LinksUpToDate>false</LinksUpToDate>
  <CharactersWithSpaces>18465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奋斗的猪猪</cp:lastModifiedBy>
  <cp:lastPrinted>2023-09-25T09:07:00Z</cp:lastPrinted>
  <dcterms:modified xsi:type="dcterms:W3CDTF">2026-06-01T00:39:39Z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1DEEF15C76F2434BBE2EB9D6C26AEA28_13</vt:lpwstr>
  </property>
  <property fmtid="{D5CDD505-2E9C-101B-9397-08002B2CF9AE}" pid="4" name="KSOTemplateDocerSaveRecord">
    <vt:lpwstr>eyJoZGlkIjoiMGQyNTk2NmQ3NzllMjU1NGQyMWVmNGQzYWY0OGJiYzAiLCJ1c2VySWQiOiIzOTI1NDY4MDEifQ==</vt:lpwstr>
  </property>
</Properties>
</file>